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adjustRightInd w:val="0"/>
        <w:snapToGrid w:val="0"/>
        <w:spacing w:line="360" w:lineRule="exact"/>
        <w:jc w:val="center"/>
        <w:outlineLvl w:val="1"/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2019-2020年度</w:t>
      </w:r>
    </w:p>
    <w:p>
      <w:pPr>
        <w:widowControl/>
        <w:shd w:val="clear" w:color="auto" w:fill="FFFFFF"/>
        <w:adjustRightInd w:val="0"/>
        <w:snapToGrid w:val="0"/>
        <w:spacing w:line="360" w:lineRule="exact"/>
        <w:jc w:val="center"/>
        <w:outlineLvl w:val="1"/>
        <w:rPr>
          <w:rFonts w:ascii="华文中宋" w:hAnsi="华文中宋" w:eastAsia="华文中宋" w:cs="华文中宋"/>
          <w:color w:val="333333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2"/>
          <w:szCs w:val="32"/>
        </w:rPr>
        <w:t>第二十届中国金马奖</w:t>
      </w:r>
    </w:p>
    <w:p>
      <w:pPr>
        <w:adjustRightInd w:val="0"/>
        <w:snapToGrid w:val="0"/>
        <w:spacing w:line="360" w:lineRule="exact"/>
        <w:jc w:val="center"/>
        <w:rPr>
          <w:rFonts w:ascii="华文新魏" w:hAnsi="华文新魏" w:eastAsia="华文新魏" w:cs="华文新魏"/>
          <w:sz w:val="28"/>
          <w:szCs w:val="21"/>
        </w:rPr>
      </w:pPr>
      <w:r>
        <w:rPr>
          <w:rFonts w:hint="eastAsia" w:ascii="华文新魏" w:hAnsi="华文新魏" w:eastAsia="华文新魏" w:cs="华文新魏"/>
          <w:sz w:val="28"/>
          <w:szCs w:val="21"/>
        </w:rPr>
        <w:t>奖项设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置及申报名称（产业链商家</w:t>
      </w:r>
      <w:r>
        <w:rPr>
          <w:rFonts w:hint="eastAsia" w:ascii="华文新魏" w:hAnsi="华文新魏" w:eastAsia="华文新魏" w:cs="华文新魏"/>
          <w:sz w:val="28"/>
          <w:szCs w:val="21"/>
        </w:rPr>
        <w:t>类）</w:t>
      </w:r>
    </w:p>
    <w:p>
      <w:pPr>
        <w:adjustRightInd w:val="0"/>
        <w:snapToGrid w:val="0"/>
        <w:spacing w:line="520" w:lineRule="exact"/>
        <w:ind w:firstLine="945" w:firstLineChars="450"/>
        <w:jc w:val="left"/>
        <w:rPr>
          <w:rFonts w:asciiTheme="majorEastAsia" w:hAnsiTheme="majorEastAsia" w:eastAsiaTheme="majorEastAsia" w:cstheme="majorEastAsia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申报企业／个人：</w:t>
      </w:r>
    </w:p>
    <w:tbl>
      <w:tblPr>
        <w:tblStyle w:val="6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890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Theme="majorEastAsia" w:hAnsiTheme="majorEastAsia" w:eastAsiaTheme="majorEastAsia" w:cstheme="majorEastAsia"/>
                <w:b w:val="0"/>
                <w:bCs/>
                <w:color w:val="FF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集团奖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B0F0"/>
                <w:sz w:val="21"/>
                <w:szCs w:val="21"/>
              </w:rPr>
              <w:t>（由亚太酒店协会领衔授予）：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亚太酒店协会推荐一站式采购基地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亚太酒店协会推荐最佳酒店用品城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亚太酒店协会推荐电商采购平台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亚太酒店协会推荐金牌供应商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微软雅黑" w:hAnsi="微软雅黑" w:eastAsia="微软雅黑" w:cs="Times New Roman"/>
                <w:b/>
                <w:color w:val="00B0F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1" w:hRule="atLeast"/>
          <w:jc w:val="center"/>
        </w:trPr>
        <w:tc>
          <w:tcPr>
            <w:tcW w:w="890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产业链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  <w:t>奖（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2019-2020年度）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 IT 整合解决方案服务商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bookmarkStart w:id="0" w:name="OLE_LINK1"/>
            <w:bookmarkStart w:id="1" w:name="OLE_LINK2"/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中国最佳酒店网络营销解决方案服务商 </w:t>
            </w:r>
            <w:bookmarkEnd w:id="0"/>
            <w:bookmarkEnd w:id="1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中国最佳智慧酒店运营解决方案服务商  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中国最受欢迎酒店用品供应商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中国最佳酒店客户管理系统供应商 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中国最佳酒店游泳设备供应商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中国最佳酒店控制面板及系统供应商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中国最佳酒店视频安防系统供应商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中国最佳酒店建材供应商                  </w:t>
            </w:r>
            <w:bookmarkStart w:id="2" w:name="OLE_LINK4"/>
            <w:bookmarkStart w:id="3" w:name="OLE_LINK3"/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</w:t>
            </w:r>
            <w:bookmarkEnd w:id="2"/>
            <w:bookmarkEnd w:id="3"/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中国最佳酒店瓷砖供应商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中国最佳酒店家具供应商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中国最佳酒店灯饰供应商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中国最佳酒店卫浴洁具供应商   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中国最佳酒店SPA设备供应商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中国最佳酒店视听供应商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中国最佳酒店智能门锁供应商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中国最佳酒店清洁设备供应商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中国最佳酒店陶瓷餐具供应商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中国最佳酒店客房用品供应商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中国最佳酒店床上用品供应商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中国最佳酒店玻璃器皿供应商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中国最佳酒店清洁剂供应商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中国最佳酒店清洁设备供应商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中国最佳酒店电器供应商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中国最佳酒店木地板供应商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中国最佳酒店服装供应商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中国最佳酒店地毯供应商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中国最佳酒店布草供应商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中国最佳烘焙设备供应商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中国最佳厨房设备供应商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中国最佳餐厅用品供应商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中国最佳电动餐桌供应商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中国最佳月饼OEM厂商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中国最佳海味干货供应商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中国最佳海鲜供应商 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中国最佳调味品供应商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中国最佳葡萄酒（洋酒/白酒）供应商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中国最佳绿色饮品供应商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中国最佳茶叶供应商  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中国最佳咖啡供应商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中国最佳奶制品供应商       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中国最佳会议/会展策划服务商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酒店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摄影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 xml:space="preserve">             </w:t>
            </w:r>
          </w:p>
          <w:p>
            <w:pPr>
              <w:adjustRightInd w:val="0"/>
              <w:snapToGrid w:val="0"/>
              <w:spacing w:line="420" w:lineRule="exact"/>
              <w:jc w:val="both"/>
              <w:rPr>
                <w:rFonts w:hint="eastAsia"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901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人物奖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  <w:lang w:val="en-US" w:eastAsia="zh-CN"/>
              </w:rPr>
              <w:t>2019-2020年度）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年度经济人物奖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 年度推动产业发展功勋人物奖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年度影响力人物奖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</w:t>
            </w:r>
          </w:p>
        </w:tc>
      </w:tr>
    </w:tbl>
    <w:p>
      <w:pPr>
        <w:adjustRightInd w:val="0"/>
        <w:snapToGrid w:val="0"/>
        <w:spacing w:line="520" w:lineRule="exact"/>
        <w:ind w:firstLine="800" w:firstLineChars="400"/>
        <w:jc w:val="left"/>
        <w:rPr>
          <w:rFonts w:ascii="微软雅黑" w:hAnsi="微软雅黑" w:eastAsia="微软雅黑" w:cs="Times New Roman"/>
          <w:sz w:val="20"/>
          <w:szCs w:val="18"/>
        </w:rPr>
      </w:pPr>
      <w:r>
        <w:rPr>
          <w:rFonts w:hint="eastAsia" w:ascii="仿宋" w:hAnsi="仿宋" w:eastAsia="仿宋" w:cs="仿宋"/>
          <w:sz w:val="20"/>
          <w:szCs w:val="18"/>
        </w:rPr>
        <w:t>注：</w:t>
      </w:r>
      <w:r>
        <w:rPr>
          <w:rFonts w:hint="eastAsia" w:ascii="仿宋" w:hAnsi="仿宋" w:eastAsia="仿宋" w:cs="仿宋"/>
          <w:color w:val="auto"/>
          <w:sz w:val="20"/>
          <w:szCs w:val="18"/>
        </w:rPr>
        <w:t>请在拟申报的奖项名称前“</w:t>
      </w:r>
      <w:r>
        <w:rPr>
          <w:rFonts w:hint="eastAsia" w:ascii="仿宋" w:hAnsi="仿宋" w:eastAsia="仿宋" w:cs="仿宋"/>
          <w:color w:val="auto"/>
          <w:szCs w:val="21"/>
        </w:rPr>
        <w:sym w:font="Wingdings" w:char="F06F"/>
      </w:r>
      <w:r>
        <w:rPr>
          <w:rFonts w:hint="eastAsia" w:ascii="仿宋" w:hAnsi="仿宋" w:eastAsia="仿宋" w:cs="仿宋"/>
          <w:color w:val="auto"/>
          <w:szCs w:val="21"/>
        </w:rPr>
        <w:t>”</w:t>
      </w:r>
      <w:r>
        <w:rPr>
          <w:rFonts w:hint="eastAsia" w:ascii="仿宋" w:hAnsi="仿宋" w:eastAsia="仿宋" w:cs="仿宋"/>
          <w:color w:val="auto"/>
          <w:sz w:val="20"/>
          <w:szCs w:val="18"/>
        </w:rPr>
        <w:t>内打“√”，并正确</w:t>
      </w:r>
      <w:r>
        <w:rPr>
          <w:rFonts w:hint="eastAsia" w:ascii="仿宋" w:hAnsi="仿宋" w:eastAsia="仿宋" w:cs="仿宋"/>
          <w:color w:val="auto"/>
          <w:sz w:val="20"/>
          <w:szCs w:val="18"/>
          <w:lang w:eastAsia="zh-CN"/>
        </w:rPr>
        <w:t>、完整</w:t>
      </w:r>
      <w:r>
        <w:rPr>
          <w:rFonts w:hint="eastAsia" w:ascii="仿宋" w:hAnsi="仿宋" w:eastAsia="仿宋" w:cs="仿宋"/>
          <w:color w:val="auto"/>
          <w:sz w:val="20"/>
          <w:szCs w:val="18"/>
        </w:rPr>
        <w:t>填写相应申报表，及时提交组委</w:t>
      </w:r>
      <w:r>
        <w:rPr>
          <w:rFonts w:hint="eastAsia" w:ascii="仿宋" w:hAnsi="仿宋" w:eastAsia="仿宋" w:cs="仿宋"/>
          <w:sz w:val="20"/>
          <w:szCs w:val="18"/>
        </w:rPr>
        <w:t>会。</w:t>
      </w:r>
    </w:p>
    <w:p>
      <w:pPr>
        <w:spacing w:line="0" w:lineRule="atLeast"/>
        <w:jc w:val="center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                             </w:t>
      </w:r>
    </w:p>
    <w:p>
      <w:pPr>
        <w:spacing w:line="0" w:lineRule="atLeast"/>
        <w:jc w:val="center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spacing w:line="0" w:lineRule="atLeast"/>
        <w:jc w:val="center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pict>
          <v:group id="_x0000_s1026" o:spid="_x0000_s1026" o:spt="203" style="position:absolute;left:0pt;margin-left:0.75pt;margin-top:-0.3pt;height:843.15pt;width:252.85pt;mso-position-horizontal-relative:page;mso-position-vertical-relative:page;z-index:-252043264;mso-width-relative:page;mso-height-relative:page;" coordsize="5672,16158">
            <o:lock v:ext="edit" aspectratio="f"/>
            <v:shape id="_x0000_s1027" o:spid="_x0000_s1027" o:spt="75" type="#_x0000_t75" style="position:absolute;left:0;top:0;height:16158;width:5672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115;top:1842;height:5326;width:5326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</v:group>
        </w:pic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/>
          <w:b/>
          <w:sz w:val="24"/>
          <w:szCs w:val="24"/>
        </w:rPr>
        <w:t>第二十届中国金马奖参评</w:t>
      </w:r>
      <w:r>
        <w:rPr>
          <w:rFonts w:hint="eastAsia" w:ascii="宋体" w:hAnsi="宋体"/>
          <w:b/>
          <w:sz w:val="24"/>
          <w:szCs w:val="24"/>
          <w:lang w:eastAsia="zh-CN"/>
        </w:rPr>
        <w:t>方法</w:t>
      </w:r>
    </w:p>
    <w:p>
      <w:pPr>
        <w:spacing w:line="0" w:lineRule="atLeast"/>
        <w:ind w:left="4393" w:leftChars="2092" w:firstLine="342" w:firstLineChars="190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第二十届中国金马奖由中国网、中国饭店杂志社、悦旅新媒体组织并发布。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>中国金马奖源自中国优秀旅游城市标志“马踏飞燕”，由原国家旅游局局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长刘毅先生倡导发起创办，象征行业先导，是全球餐饮、住宿及旅游业至高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荣誉之一，行业发展的风向标，经过二十年的塑造和传播，已经在亚太地区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乃至全球享誉盛名，拥有广泛知名度和美誉度，被媒体喻为大文旅产业的“奥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斯卡”颁奖盛典，获奖企业被业界公认为行业的丰碑，获奖者被业界公认为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2320" w:leftChars="1105" w:firstLine="2160" w:firstLineChars="1200"/>
        <w:jc w:val="left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行业的标杆。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770" w:firstLineChars="265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本届中国金马奖仍然参照“奥斯卡”评审委员会的国际评选惯例，将从入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围 2019-2020年度旅游、酒店及餐饮百佳，产业链百佳合作伙伴（大文旅产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业链，旅游地产、商业地产，制造商、服务商、供应商、酒店设计机构），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中国特色文旅小镇、精品民宿、生态农庄等，以及《中国文旅英才榜》年度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影响力100人遴选产生。请符合条件的单位或个人及时向评审委员会递交参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评表（见附件）和参评材料。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285" w:firstLineChars="13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参评流程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第一阶段：提名推荐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由各地政府主管部门、行业协会，以及本活动组委会主席团成员或专家顾问提名推荐，参照“奥斯卡”评选等国际惯例，获提名名单与最终获奖名单的比例约为5:1。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第二阶段：提名通知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评审委员会向获提名者发送获提名通知函。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第三阶段：提交材料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获提名的单位/个人及时向评审委员会递交参评表及相关参评材料。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第四阶段：初评入围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根据获提名单位/个人所提交的参评材料经主办方初评，确定入围名单。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第五阶段：专业测评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征询中国旅游研究院（文化和旅游部数据中心）、中国社科院旅游研究中心、北京大学中国职业研究所的专业测评意见，“第三方”专业测评结果在最终评选结果中占评分30%。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第六阶段：“金马客”体验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由中国文旅首席新媒体《悦旅》挑选的“金马客”以顾客的身份对参评文旅项目、酒店及餐饮企业进行入住或消费体验，他们的体验结果在最终评选结果中占评分20%。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</w:rPr>
        <w:t>七</w:t>
      </w:r>
      <w:r>
        <w:rPr>
          <w:rFonts w:hint="eastAsia" w:ascii="宋体" w:hAnsi="宋体"/>
          <w:b/>
          <w:sz w:val="18"/>
          <w:szCs w:val="18"/>
          <w:lang w:val="zh-CN"/>
        </w:rPr>
        <w:t>阶段：评委会投票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由国家级注册考评委、权威媒体记者、文旅达人代表等组成的评审团将综合评核各候选名单，此部分结果在最终评选结果中占评分50%。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</w:rPr>
        <w:t>八</w:t>
      </w:r>
      <w:r>
        <w:rPr>
          <w:rFonts w:hint="eastAsia" w:ascii="宋体" w:hAnsi="宋体"/>
          <w:b/>
          <w:sz w:val="18"/>
          <w:szCs w:val="18"/>
          <w:lang w:val="zh-CN"/>
        </w:rPr>
        <w:t>阶段：统计结果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评审委员会综合各方面测评、投票、体验、评审情况，统计获奖结果，得出榜单。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</w:rPr>
        <w:t>九</w:t>
      </w:r>
      <w:r>
        <w:rPr>
          <w:rFonts w:hint="eastAsia" w:ascii="宋体" w:hAnsi="宋体"/>
          <w:b/>
          <w:sz w:val="18"/>
          <w:szCs w:val="18"/>
          <w:lang w:val="zh-CN"/>
        </w:rPr>
        <w:t>阶段：获奖通知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评审委员会向获奖者发送获奖及会议通知。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第十阶段：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发布榜单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全球文旅首场硬核“云峰会”+“云颁奖”于2020年6月18-19日隆重举行，由中国互联网新闻中心、中国网、中国饭店杂志社、悦旅新媒体组织发布《第二十届中国金马奖榜单》。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第十</w:t>
      </w:r>
      <w:r>
        <w:rPr>
          <w:rFonts w:hint="eastAsia" w:ascii="宋体" w:hAnsi="宋体"/>
          <w:b/>
          <w:sz w:val="18"/>
          <w:szCs w:val="18"/>
        </w:rPr>
        <w:t>一</w:t>
      </w:r>
      <w:r>
        <w:rPr>
          <w:rFonts w:hint="eastAsia" w:ascii="宋体" w:hAnsi="宋体"/>
          <w:b/>
          <w:sz w:val="18"/>
          <w:szCs w:val="18"/>
          <w:lang w:val="zh-CN"/>
        </w:rPr>
        <w:t>阶段：整合传播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主办方签约的主流网媒，各省市房地产协会、旅游协会、酒店协会公众号等约50家将报道本盛会。为获奖者进行全球整合传播品牌推广，提升品牌影响力，提高品牌知名度和美誉度。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244" w:firstLineChars="135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参评时间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递交材料：自201</w:t>
      </w:r>
      <w:r>
        <w:rPr>
          <w:rFonts w:hint="eastAsia" w:ascii="宋体" w:hAnsi="宋体"/>
          <w:sz w:val="18"/>
          <w:szCs w:val="18"/>
        </w:rPr>
        <w:t>9</w:t>
      </w:r>
      <w:r>
        <w:rPr>
          <w:rFonts w:hint="eastAsia" w:ascii="宋体" w:hAnsi="宋体"/>
          <w:sz w:val="18"/>
          <w:szCs w:val="18"/>
          <w:lang w:val="zh-CN"/>
        </w:rPr>
        <w:t>年1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  <w:lang w:val="zh-CN"/>
        </w:rPr>
        <w:t xml:space="preserve">日起接受参评登记         </w:t>
      </w:r>
    </w:p>
    <w:p>
      <w:pPr>
        <w:spacing w:line="0" w:lineRule="atLeast"/>
        <w:ind w:left="4929" w:leftChars="2347" w:firstLine="514" w:firstLineChars="286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zh-CN"/>
        </w:rPr>
        <w:t>奖项揭晓：20</w:t>
      </w:r>
      <w:r>
        <w:rPr>
          <w:rFonts w:hint="eastAsia"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6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19日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  <w:bookmarkStart w:id="4" w:name="_GoBack"/>
      <w:bookmarkEnd w:id="4"/>
    </w:p>
    <w:p>
      <w:pPr>
        <w:spacing w:line="0" w:lineRule="atLeast"/>
        <w:ind w:left="4393" w:leftChars="2092" w:firstLine="423" w:firstLineChars="234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参评</w:t>
      </w:r>
      <w:r>
        <w:rPr>
          <w:rFonts w:hint="eastAsia" w:ascii="宋体" w:hAnsi="宋体"/>
          <w:b/>
          <w:sz w:val="18"/>
          <w:szCs w:val="18"/>
          <w:lang w:val="zh-CN"/>
        </w:rPr>
        <w:t>联络</w:t>
      </w:r>
    </w:p>
    <w:p>
      <w:pPr>
        <w:spacing w:line="0" w:lineRule="atLeast"/>
        <w:ind w:left="4929" w:leftChars="2347" w:firstLine="336" w:firstLineChars="187"/>
        <w:rPr>
          <w:rFonts w:hint="eastAsia" w:ascii="仿宋" w:hAnsi="仿宋" w:eastAsia="仿宋" w:cs="仿宋"/>
          <w:sz w:val="20"/>
          <w:szCs w:val="18"/>
        </w:rPr>
      </w:pPr>
      <w:r>
        <w:rPr>
          <w:rFonts w:hint="eastAsia" w:ascii="宋体" w:hAnsi="宋体"/>
          <w:sz w:val="18"/>
          <w:szCs w:val="18"/>
          <w:lang w:val="zh-CN"/>
        </w:rPr>
        <w:t>详情请登录主办方官网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网址</w:t>
      </w:r>
      <w:r>
        <w:rPr>
          <w:rFonts w:hint="eastAsia" w:ascii="宋体" w:hAnsi="宋体"/>
          <w:sz w:val="18"/>
          <w:szCs w:val="18"/>
        </w:rPr>
        <w:t>：www.CTGF163.com）</w:t>
      </w:r>
      <w:r>
        <w:rPr>
          <w:rFonts w:hint="eastAsia" w:ascii="宋体" w:hAnsi="宋体"/>
          <w:sz w:val="18"/>
          <w:szCs w:val="18"/>
          <w:lang w:val="zh-CN"/>
        </w:rPr>
        <w:t>了解并下载申报表格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hint="eastAsia" w:ascii="宋体" w:hAnsi="宋体"/>
          <w:b/>
          <w:bCs/>
          <w:sz w:val="18"/>
          <w:szCs w:val="18"/>
          <w:lang w:val="zh-CN"/>
        </w:rPr>
        <w:t>《</w:t>
      </w:r>
      <w:r>
        <w:rPr>
          <w:rFonts w:hint="eastAsia" w:ascii="宋体" w:hAnsi="宋体"/>
          <w:b/>
          <w:bCs/>
          <w:sz w:val="18"/>
          <w:szCs w:val="18"/>
        </w:rPr>
        <w:t>参评及宣传推广方案》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（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>定制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）</w:t>
      </w:r>
      <w:r>
        <w:rPr>
          <w:rFonts w:hint="eastAsia" w:ascii="宋体" w:hAnsi="宋体"/>
          <w:sz w:val="18"/>
          <w:szCs w:val="18"/>
        </w:rPr>
        <w:t>请</w:t>
      </w:r>
      <w:r>
        <w:rPr>
          <w:rFonts w:hint="eastAsia" w:ascii="宋体" w:hAnsi="宋体"/>
          <w:sz w:val="18"/>
          <w:szCs w:val="18"/>
          <w:lang w:val="zh-CN"/>
        </w:rPr>
        <w:t>致电组委会秘书处查询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电话</w:t>
      </w:r>
      <w:r>
        <w:rPr>
          <w:rFonts w:hint="eastAsia" w:ascii="宋体" w:hAnsi="宋体"/>
          <w:sz w:val="18"/>
          <w:szCs w:val="18"/>
        </w:rPr>
        <w:t>：020-89899000）。</w:t>
      </w:r>
    </w:p>
    <w:sectPr>
      <w:pgSz w:w="11906" w:h="16838"/>
      <w:pgMar w:top="964" w:right="720" w:bottom="346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119D"/>
    <w:rsid w:val="0001364B"/>
    <w:rsid w:val="00026679"/>
    <w:rsid w:val="00046B84"/>
    <w:rsid w:val="000500A7"/>
    <w:rsid w:val="00051D0C"/>
    <w:rsid w:val="00054F87"/>
    <w:rsid w:val="00056CAC"/>
    <w:rsid w:val="0006194E"/>
    <w:rsid w:val="0007119D"/>
    <w:rsid w:val="00093406"/>
    <w:rsid w:val="000D1283"/>
    <w:rsid w:val="00101EDF"/>
    <w:rsid w:val="00111E1F"/>
    <w:rsid w:val="001226E5"/>
    <w:rsid w:val="00160A71"/>
    <w:rsid w:val="00162A82"/>
    <w:rsid w:val="00163736"/>
    <w:rsid w:val="00173A26"/>
    <w:rsid w:val="00174A29"/>
    <w:rsid w:val="00187307"/>
    <w:rsid w:val="00191DD2"/>
    <w:rsid w:val="00194A53"/>
    <w:rsid w:val="001D428C"/>
    <w:rsid w:val="001F60EC"/>
    <w:rsid w:val="00233AD2"/>
    <w:rsid w:val="00234C06"/>
    <w:rsid w:val="00283BCD"/>
    <w:rsid w:val="002C29F8"/>
    <w:rsid w:val="002D1473"/>
    <w:rsid w:val="002E716B"/>
    <w:rsid w:val="002F543A"/>
    <w:rsid w:val="002F6335"/>
    <w:rsid w:val="00304195"/>
    <w:rsid w:val="00325170"/>
    <w:rsid w:val="003308C9"/>
    <w:rsid w:val="00331962"/>
    <w:rsid w:val="0034597E"/>
    <w:rsid w:val="003756EF"/>
    <w:rsid w:val="003A5FDA"/>
    <w:rsid w:val="003B6264"/>
    <w:rsid w:val="003B66CE"/>
    <w:rsid w:val="00427C41"/>
    <w:rsid w:val="004608D8"/>
    <w:rsid w:val="00461B6E"/>
    <w:rsid w:val="004679E0"/>
    <w:rsid w:val="004746EF"/>
    <w:rsid w:val="00480EA3"/>
    <w:rsid w:val="004A1B4F"/>
    <w:rsid w:val="004E5888"/>
    <w:rsid w:val="004F35B5"/>
    <w:rsid w:val="004F58C5"/>
    <w:rsid w:val="00502066"/>
    <w:rsid w:val="005104F9"/>
    <w:rsid w:val="005250CD"/>
    <w:rsid w:val="00533B12"/>
    <w:rsid w:val="00535BA6"/>
    <w:rsid w:val="00554DE1"/>
    <w:rsid w:val="0056182A"/>
    <w:rsid w:val="00567D3D"/>
    <w:rsid w:val="005B0576"/>
    <w:rsid w:val="005C0FC1"/>
    <w:rsid w:val="005C338C"/>
    <w:rsid w:val="005D135C"/>
    <w:rsid w:val="005D6031"/>
    <w:rsid w:val="005D672A"/>
    <w:rsid w:val="005E375B"/>
    <w:rsid w:val="006022D4"/>
    <w:rsid w:val="00614DAE"/>
    <w:rsid w:val="0062252F"/>
    <w:rsid w:val="00625CB3"/>
    <w:rsid w:val="0063721A"/>
    <w:rsid w:val="00641303"/>
    <w:rsid w:val="00646CD5"/>
    <w:rsid w:val="0066440A"/>
    <w:rsid w:val="006A46EC"/>
    <w:rsid w:val="006B795A"/>
    <w:rsid w:val="006C3B6D"/>
    <w:rsid w:val="006C6FE6"/>
    <w:rsid w:val="006D4230"/>
    <w:rsid w:val="006E116E"/>
    <w:rsid w:val="00711ED7"/>
    <w:rsid w:val="00725DE0"/>
    <w:rsid w:val="007310C5"/>
    <w:rsid w:val="00740314"/>
    <w:rsid w:val="00745F91"/>
    <w:rsid w:val="007530A5"/>
    <w:rsid w:val="00755799"/>
    <w:rsid w:val="00764993"/>
    <w:rsid w:val="00774201"/>
    <w:rsid w:val="00774C50"/>
    <w:rsid w:val="007863E6"/>
    <w:rsid w:val="007A510A"/>
    <w:rsid w:val="007A6747"/>
    <w:rsid w:val="007C07AB"/>
    <w:rsid w:val="007C5738"/>
    <w:rsid w:val="007E284F"/>
    <w:rsid w:val="007E67BE"/>
    <w:rsid w:val="007F433C"/>
    <w:rsid w:val="00806BDF"/>
    <w:rsid w:val="00841B73"/>
    <w:rsid w:val="00845FD2"/>
    <w:rsid w:val="00846076"/>
    <w:rsid w:val="00852FB2"/>
    <w:rsid w:val="00854517"/>
    <w:rsid w:val="00862094"/>
    <w:rsid w:val="008A1073"/>
    <w:rsid w:val="008A1BFE"/>
    <w:rsid w:val="008B51A4"/>
    <w:rsid w:val="008C033A"/>
    <w:rsid w:val="008C1587"/>
    <w:rsid w:val="008D691E"/>
    <w:rsid w:val="008F73CC"/>
    <w:rsid w:val="009106D5"/>
    <w:rsid w:val="00911BCB"/>
    <w:rsid w:val="00934549"/>
    <w:rsid w:val="00936AEA"/>
    <w:rsid w:val="009672DF"/>
    <w:rsid w:val="00977379"/>
    <w:rsid w:val="00993500"/>
    <w:rsid w:val="00996F15"/>
    <w:rsid w:val="009A3ACB"/>
    <w:rsid w:val="009B466B"/>
    <w:rsid w:val="009B57B9"/>
    <w:rsid w:val="009C5035"/>
    <w:rsid w:val="009E5190"/>
    <w:rsid w:val="009E5943"/>
    <w:rsid w:val="009F0FEA"/>
    <w:rsid w:val="00A06506"/>
    <w:rsid w:val="00A21AD1"/>
    <w:rsid w:val="00A44601"/>
    <w:rsid w:val="00A718F8"/>
    <w:rsid w:val="00A93348"/>
    <w:rsid w:val="00AB5FE2"/>
    <w:rsid w:val="00AC415A"/>
    <w:rsid w:val="00AD2402"/>
    <w:rsid w:val="00AD3B79"/>
    <w:rsid w:val="00AF7D2A"/>
    <w:rsid w:val="00B129D0"/>
    <w:rsid w:val="00B13C86"/>
    <w:rsid w:val="00B22AC7"/>
    <w:rsid w:val="00B23213"/>
    <w:rsid w:val="00B31800"/>
    <w:rsid w:val="00B35A51"/>
    <w:rsid w:val="00B4695F"/>
    <w:rsid w:val="00B50821"/>
    <w:rsid w:val="00B54676"/>
    <w:rsid w:val="00B810C1"/>
    <w:rsid w:val="00B900AF"/>
    <w:rsid w:val="00B911BE"/>
    <w:rsid w:val="00B918F1"/>
    <w:rsid w:val="00BA2731"/>
    <w:rsid w:val="00BB2F38"/>
    <w:rsid w:val="00BB4CD9"/>
    <w:rsid w:val="00BD0697"/>
    <w:rsid w:val="00BD0E54"/>
    <w:rsid w:val="00BD1E80"/>
    <w:rsid w:val="00BE7061"/>
    <w:rsid w:val="00C013C4"/>
    <w:rsid w:val="00C2056E"/>
    <w:rsid w:val="00C42AE7"/>
    <w:rsid w:val="00C570C6"/>
    <w:rsid w:val="00C7664F"/>
    <w:rsid w:val="00C803D6"/>
    <w:rsid w:val="00CA0748"/>
    <w:rsid w:val="00CA1CCD"/>
    <w:rsid w:val="00CB0CF3"/>
    <w:rsid w:val="00CD5132"/>
    <w:rsid w:val="00CD6318"/>
    <w:rsid w:val="00CD6909"/>
    <w:rsid w:val="00D01E35"/>
    <w:rsid w:val="00D06161"/>
    <w:rsid w:val="00D248FF"/>
    <w:rsid w:val="00D71AF7"/>
    <w:rsid w:val="00D777D8"/>
    <w:rsid w:val="00D9161A"/>
    <w:rsid w:val="00D95EF7"/>
    <w:rsid w:val="00D96904"/>
    <w:rsid w:val="00DA2AC7"/>
    <w:rsid w:val="00DB44EE"/>
    <w:rsid w:val="00DB7516"/>
    <w:rsid w:val="00DC4CDA"/>
    <w:rsid w:val="00DD20C6"/>
    <w:rsid w:val="00DD25C1"/>
    <w:rsid w:val="00DD7888"/>
    <w:rsid w:val="00DF1213"/>
    <w:rsid w:val="00DF3DE7"/>
    <w:rsid w:val="00E02F27"/>
    <w:rsid w:val="00E078E2"/>
    <w:rsid w:val="00E3010D"/>
    <w:rsid w:val="00E31FF5"/>
    <w:rsid w:val="00E435EF"/>
    <w:rsid w:val="00E51CCA"/>
    <w:rsid w:val="00E679C5"/>
    <w:rsid w:val="00E7223A"/>
    <w:rsid w:val="00E9379E"/>
    <w:rsid w:val="00E93961"/>
    <w:rsid w:val="00EA1AD7"/>
    <w:rsid w:val="00ED07A0"/>
    <w:rsid w:val="00EF0654"/>
    <w:rsid w:val="00EF137A"/>
    <w:rsid w:val="00F02286"/>
    <w:rsid w:val="00F02549"/>
    <w:rsid w:val="00F02D96"/>
    <w:rsid w:val="00F12094"/>
    <w:rsid w:val="00F16B2D"/>
    <w:rsid w:val="00F20552"/>
    <w:rsid w:val="00F30865"/>
    <w:rsid w:val="00F51B59"/>
    <w:rsid w:val="00F541E9"/>
    <w:rsid w:val="00F56C82"/>
    <w:rsid w:val="00F647AF"/>
    <w:rsid w:val="00F648A1"/>
    <w:rsid w:val="00F750ED"/>
    <w:rsid w:val="00F75C8B"/>
    <w:rsid w:val="00F83520"/>
    <w:rsid w:val="00F9426A"/>
    <w:rsid w:val="00FA49CF"/>
    <w:rsid w:val="00FB1AC2"/>
    <w:rsid w:val="00FC245F"/>
    <w:rsid w:val="00FF0D6A"/>
    <w:rsid w:val="01345E86"/>
    <w:rsid w:val="03036481"/>
    <w:rsid w:val="06C66B2C"/>
    <w:rsid w:val="07951A43"/>
    <w:rsid w:val="0CFD2186"/>
    <w:rsid w:val="0F1D1BE6"/>
    <w:rsid w:val="11470D58"/>
    <w:rsid w:val="15B01435"/>
    <w:rsid w:val="1A5F0BF2"/>
    <w:rsid w:val="1E99454D"/>
    <w:rsid w:val="1F7735FE"/>
    <w:rsid w:val="23615817"/>
    <w:rsid w:val="23F43588"/>
    <w:rsid w:val="28236A13"/>
    <w:rsid w:val="2AE81F62"/>
    <w:rsid w:val="30DA7A53"/>
    <w:rsid w:val="32947CF3"/>
    <w:rsid w:val="36483D73"/>
    <w:rsid w:val="36F445B4"/>
    <w:rsid w:val="3F9A5127"/>
    <w:rsid w:val="3FF14541"/>
    <w:rsid w:val="400303C8"/>
    <w:rsid w:val="41EA08B5"/>
    <w:rsid w:val="423661A0"/>
    <w:rsid w:val="44813B66"/>
    <w:rsid w:val="462C7C93"/>
    <w:rsid w:val="480A746C"/>
    <w:rsid w:val="4D75593B"/>
    <w:rsid w:val="4EEC1008"/>
    <w:rsid w:val="51667DB2"/>
    <w:rsid w:val="51D677D1"/>
    <w:rsid w:val="52753E57"/>
    <w:rsid w:val="53CC602F"/>
    <w:rsid w:val="54C71C36"/>
    <w:rsid w:val="56EC292E"/>
    <w:rsid w:val="573669A4"/>
    <w:rsid w:val="59AF6166"/>
    <w:rsid w:val="5D692947"/>
    <w:rsid w:val="60E127CC"/>
    <w:rsid w:val="626179FF"/>
    <w:rsid w:val="62790DF2"/>
    <w:rsid w:val="6AE0555D"/>
    <w:rsid w:val="6D7F1132"/>
    <w:rsid w:val="6D900B4E"/>
    <w:rsid w:val="6F021355"/>
    <w:rsid w:val="7AC4063A"/>
    <w:rsid w:val="7E2442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Hotel Magazine</Company>
  <Pages>1</Pages>
  <Words>229</Words>
  <Characters>1309</Characters>
  <Lines>10</Lines>
  <Paragraphs>3</Paragraphs>
  <TotalTime>0</TotalTime>
  <ScaleCrop>false</ScaleCrop>
  <LinksUpToDate>false</LinksUpToDate>
  <CharactersWithSpaces>1535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2015-11-09T01:36:00Z</dcterms:created>
  <dc:creator>Administrator</dc:creator>
  <cp:lastModifiedBy>Cheryl♪·♪Chan</cp:lastModifiedBy>
  <dcterms:modified xsi:type="dcterms:W3CDTF">2020-04-21T03:48:10Z</dcterms:modified>
  <dc:title>2015-2016年度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