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jc w:val="center"/>
        <w:textAlignment w:val="auto"/>
        <w:outlineLvl w:val="1"/>
        <w:rPr>
          <w:rFonts w:hint="eastAsia" w:ascii="华文中宋" w:hAnsi="华文中宋" w:eastAsia="华文中宋" w:cs="华文中宋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jc w:val="center"/>
        <w:textAlignment w:val="auto"/>
        <w:outlineLvl w:val="1"/>
        <w:rPr>
          <w:rFonts w:hint="eastAsia" w:ascii="华文中宋" w:hAnsi="华文中宋" w:eastAsia="华文中宋" w:cs="华文中宋"/>
          <w:color w:val="333333"/>
          <w:kern w:val="0"/>
          <w:sz w:val="32"/>
          <w:szCs w:val="32"/>
        </w:rPr>
      </w:pPr>
      <w:r>
        <w:rPr>
          <w:rFonts w:hint="eastAsia" w:ascii="华文中宋" w:hAnsi="华文中宋" w:eastAsia="华文中宋" w:cs="华文中宋"/>
          <w:color w:val="333333"/>
          <w:kern w:val="0"/>
          <w:sz w:val="32"/>
          <w:szCs w:val="32"/>
        </w:rPr>
        <w:t>202</w:t>
      </w:r>
      <w:r>
        <w:rPr>
          <w:rFonts w:hint="eastAsia" w:ascii="华文中宋" w:hAnsi="华文中宋" w:eastAsia="华文中宋" w:cs="华文中宋"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hint="eastAsia" w:ascii="华文中宋" w:hAnsi="华文中宋" w:eastAsia="华文中宋" w:cs="华文中宋"/>
          <w:color w:val="333333"/>
          <w:kern w:val="0"/>
          <w:sz w:val="32"/>
          <w:szCs w:val="32"/>
        </w:rPr>
        <w:t>-202</w:t>
      </w:r>
      <w:r>
        <w:rPr>
          <w:rFonts w:hint="eastAsia" w:ascii="华文中宋" w:hAnsi="华文中宋" w:eastAsia="华文中宋" w:cs="华文中宋"/>
          <w:color w:val="333333"/>
          <w:kern w:val="0"/>
          <w:sz w:val="32"/>
          <w:szCs w:val="32"/>
          <w:lang w:val="en-US" w:eastAsia="zh-CN"/>
        </w:rPr>
        <w:t>4</w:t>
      </w:r>
      <w:r>
        <w:rPr>
          <w:rFonts w:hint="eastAsia" w:ascii="华文中宋" w:hAnsi="华文中宋" w:eastAsia="华文中宋" w:cs="华文中宋"/>
          <w:color w:val="333333"/>
          <w:kern w:val="0"/>
          <w:sz w:val="32"/>
          <w:szCs w:val="32"/>
        </w:rPr>
        <w:t>年度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jc w:val="center"/>
        <w:textAlignment w:val="auto"/>
        <w:outlineLvl w:val="1"/>
        <w:rPr>
          <w:rFonts w:ascii="华文中宋" w:hAnsi="华文中宋" w:eastAsia="华文中宋" w:cs="华文中宋"/>
          <w:color w:val="333333"/>
          <w:kern w:val="0"/>
          <w:sz w:val="32"/>
          <w:szCs w:val="32"/>
        </w:rPr>
      </w:pPr>
      <w:r>
        <w:rPr>
          <w:rFonts w:hint="eastAsia" w:ascii="华文中宋" w:hAnsi="华文中宋" w:eastAsia="华文中宋" w:cs="华文中宋"/>
          <w:color w:val="333333"/>
          <w:kern w:val="0"/>
          <w:sz w:val="32"/>
          <w:szCs w:val="32"/>
        </w:rPr>
        <w:t>第二十</w:t>
      </w:r>
      <w:r>
        <w:rPr>
          <w:rFonts w:hint="eastAsia" w:ascii="华文中宋" w:hAnsi="华文中宋" w:eastAsia="华文中宋" w:cs="华文中宋"/>
          <w:color w:val="333333"/>
          <w:kern w:val="0"/>
          <w:sz w:val="32"/>
          <w:szCs w:val="32"/>
          <w:lang w:val="en-US" w:eastAsia="zh-CN"/>
        </w:rPr>
        <w:t>四</w:t>
      </w:r>
      <w:r>
        <w:rPr>
          <w:rFonts w:hint="eastAsia" w:ascii="华文中宋" w:hAnsi="华文中宋" w:eastAsia="华文中宋" w:cs="华文中宋"/>
          <w:color w:val="333333"/>
          <w:kern w:val="0"/>
          <w:sz w:val="32"/>
          <w:szCs w:val="32"/>
        </w:rPr>
        <w:t>届中国文旅金马奖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jc w:val="center"/>
        <w:textAlignment w:val="auto"/>
        <w:rPr>
          <w:rFonts w:hint="eastAsia" w:ascii="华文新魏" w:hAnsi="华文新魏" w:eastAsia="华文新魏" w:cs="华文新魏"/>
          <w:sz w:val="28"/>
          <w:szCs w:val="21"/>
        </w:rPr>
      </w:pPr>
      <w:r>
        <w:rPr>
          <w:rFonts w:hint="eastAsia" w:ascii="华文新魏" w:hAnsi="华文新魏" w:eastAsia="华文新魏" w:cs="华文新魏"/>
          <w:sz w:val="28"/>
          <w:szCs w:val="21"/>
        </w:rPr>
        <w:t>奖项设</w:t>
      </w:r>
      <w:r>
        <w:rPr>
          <w:rFonts w:hint="eastAsia" w:ascii="华文新魏" w:hAnsi="华文新魏" w:eastAsia="华文新魏" w:cs="华文新魏"/>
          <w:color w:val="auto"/>
          <w:sz w:val="28"/>
          <w:szCs w:val="21"/>
        </w:rPr>
        <w:t>置（产业链商家</w:t>
      </w:r>
      <w:r>
        <w:rPr>
          <w:rFonts w:hint="eastAsia" w:ascii="华文新魏" w:hAnsi="华文新魏" w:eastAsia="华文新魏" w:cs="华文新魏"/>
          <w:sz w:val="28"/>
          <w:szCs w:val="21"/>
        </w:rPr>
        <w:t>类）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jc w:val="center"/>
        <w:textAlignment w:val="auto"/>
        <w:rPr>
          <w:rFonts w:hint="eastAsia" w:ascii="华文新魏" w:hAnsi="华文新魏" w:eastAsia="华文新魏" w:cs="华文新魏"/>
          <w:sz w:val="28"/>
          <w:szCs w:val="21"/>
        </w:rPr>
      </w:pPr>
    </w:p>
    <w:tbl>
      <w:tblPr>
        <w:tblStyle w:val="6"/>
        <w:tblW w:w="89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8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  <w:lang w:eastAsia="zh-CN"/>
              </w:rPr>
              <w:t>房地产、文旅供应商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  <w:t>奖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卓越</w:t>
            </w:r>
            <w:r>
              <w:rPr>
                <w:rFonts w:hint="eastAsia" w:ascii="仿宋" w:hAnsi="仿宋" w:eastAsia="仿宋" w:cs="仿宋"/>
                <w:b w:val="0"/>
                <w:bCs w:val="0"/>
                <w:szCs w:val="21"/>
                <w:lang w:eastAsia="zh-CN"/>
              </w:rPr>
              <w:t>地产及文旅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综合服务商（解决方案服务商）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优秀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房地产业</w:t>
            </w:r>
            <w:r>
              <w:rPr>
                <w:rFonts w:hint="eastAsia" w:ascii="仿宋" w:hAnsi="仿宋" w:eastAsia="仿宋" w:cs="仿宋"/>
                <w:szCs w:val="21"/>
              </w:rPr>
              <w:t>供应商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/服务商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优秀</w:t>
            </w:r>
            <w:r>
              <w:rPr>
                <w:rFonts w:hint="eastAsia" w:ascii="仿宋" w:hAnsi="仿宋" w:eastAsia="仿宋" w:cs="仿宋"/>
                <w:b w:val="0"/>
                <w:bCs w:val="0"/>
                <w:szCs w:val="21"/>
                <w:lang w:eastAsia="zh-CN"/>
              </w:rPr>
              <w:t>文旅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业</w:t>
            </w:r>
            <w:r>
              <w:rPr>
                <w:rFonts w:hint="eastAsia" w:ascii="仿宋" w:hAnsi="仿宋" w:eastAsia="仿宋" w:cs="仿宋"/>
                <w:szCs w:val="21"/>
              </w:rPr>
              <w:t>供应商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/服务商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ascii="微软雅黑" w:hAnsi="微软雅黑" w:eastAsia="微软雅黑" w:cs="Times New Roman"/>
                <w:b/>
                <w:color w:val="00B0F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房地产业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金牌</w:t>
            </w:r>
            <w:r>
              <w:rPr>
                <w:rFonts w:hint="eastAsia" w:ascii="仿宋" w:hAnsi="仿宋" w:eastAsia="仿宋" w:cs="仿宋"/>
                <w:szCs w:val="21"/>
              </w:rPr>
              <w:t>供应商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/服务商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文旅业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金牌</w:t>
            </w:r>
            <w:r>
              <w:rPr>
                <w:rFonts w:hint="eastAsia" w:ascii="仿宋" w:hAnsi="仿宋" w:eastAsia="仿宋" w:cs="仿宋"/>
                <w:szCs w:val="21"/>
              </w:rPr>
              <w:t>供应商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/服务商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1" w:hRule="atLeast"/>
          <w:jc w:val="center"/>
        </w:trPr>
        <w:tc>
          <w:tcPr>
            <w:tcW w:w="8901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  <w:lang w:eastAsia="zh-CN"/>
              </w:rPr>
              <w:t>酒店、餐饮供应商奖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val="en-US" w:eastAsia="zh-CN"/>
              </w:rPr>
              <w:t>创新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营销奖                   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val="en-US" w:eastAsia="zh-CN"/>
              </w:rPr>
              <w:t>科技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创新奖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val="en-US" w:eastAsia="zh-CN"/>
              </w:rPr>
              <w:t>社会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责任奖                   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val="en-US" w:eastAsia="zh-CN"/>
              </w:rPr>
              <w:t>文旅振兴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突出贡献奖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F06F"/>
            </w:r>
            <w:bookmarkStart w:id="0" w:name="OLE_LINK2"/>
            <w:bookmarkStart w:id="1" w:name="OLE_LINK1"/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优秀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酒店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eastAsia="zh-CN"/>
              </w:rPr>
              <w:t>数字化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解决方案服务商 </w:t>
            </w:r>
            <w:bookmarkEnd w:id="0"/>
            <w:bookmarkEnd w:id="1"/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杰出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eastAsia="zh-CN"/>
              </w:rPr>
              <w:t>未来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酒店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解决方案服务商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优秀酒店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eastAsia="zh-CN"/>
              </w:rPr>
              <w:t>新材料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供应商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t>优秀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酒店用品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供应商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t>杰出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酒店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eastAsia="zh-CN"/>
              </w:rPr>
              <w:t>照明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设备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供应商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t>杰出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酒店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eastAsia="zh-CN"/>
              </w:rPr>
              <w:t>乳制品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供应商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t>优秀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酒店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eastAsia="zh-CN"/>
              </w:rPr>
              <w:t>家具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供应商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t>优秀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酒店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eastAsia="zh-CN"/>
              </w:rPr>
              <w:t>装饰面料及窗帘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供应商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t>杰出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酒店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视频安防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系统供应商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t>优秀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酒店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建材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供应商                  </w:t>
            </w:r>
            <w:bookmarkStart w:id="2" w:name="OLE_LINK3"/>
            <w:bookmarkStart w:id="3" w:name="OLE_LINK4"/>
          </w:p>
          <w:bookmarkEnd w:id="2"/>
          <w:bookmarkEnd w:id="3"/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t>优秀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酒店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瓷砖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供应商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杰出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酒店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灯饰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供应商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优秀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酒店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卫浴洁具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供应商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杰出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酒店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SPA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eastAsia="zh-CN"/>
              </w:rPr>
              <w:t>及康体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服务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商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/运营商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杰出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酒店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声学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视听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eastAsia="zh-CN"/>
              </w:rPr>
              <w:t>系统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供应商   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优秀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酒店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智能门锁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供应商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优秀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酒店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清洁设备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供应商       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优秀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酒店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陶瓷餐具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供应商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优秀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酒店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客房用品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供应商       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杰出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酒店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电器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供应商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优秀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酒店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木地板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供应商         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杰出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酒店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服装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供应商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优秀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酒店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地毯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供应商           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杰出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酒店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布草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供应商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杰出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烘焙设备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供应商           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杰出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厨房设备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供应商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杰出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电动餐桌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供应商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优秀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海味干货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供应商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优秀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海鲜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供应商               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优秀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调味品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供应商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杰出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葡萄酒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（洋酒/白酒）供应商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优秀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绿色饮品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供应商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杰出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茶叶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供应商               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优秀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咖啡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eastAsia="zh-CN"/>
              </w:rPr>
              <w:t>及设备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供应商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杰出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会议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会展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策划服务商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杰出酒店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涂料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供应商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杰出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eastAsia="zh-CN"/>
              </w:rPr>
              <w:t>酒店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t>香氛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供应商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杰出酒店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会务服务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杰出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eastAsia="zh-CN"/>
              </w:rPr>
              <w:t>酒店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t>标识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供应商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优秀酒店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环保用品</w:t>
            </w:r>
            <w:r>
              <w:rPr>
                <w:rFonts w:hint="eastAsia" w:ascii="仿宋" w:hAnsi="仿宋" w:eastAsia="仿宋" w:cs="仿宋"/>
                <w:b w:val="0"/>
                <w:bCs w:val="0"/>
                <w:szCs w:val="21"/>
                <w:lang w:eastAsia="zh-CN"/>
              </w:rPr>
              <w:t>供应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卓越</w:t>
            </w:r>
            <w:r>
              <w:rPr>
                <w:rFonts w:hint="eastAsia" w:ascii="仿宋" w:hAnsi="仿宋" w:eastAsia="仿宋" w:cs="仿宋"/>
                <w:b w:val="0"/>
                <w:bCs w:val="0"/>
                <w:szCs w:val="21"/>
                <w:lang w:eastAsia="zh-CN"/>
              </w:rPr>
              <w:t>酒店及餐饮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综合服务商（解决方案服务商）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住宿及餐饮业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金牌</w:t>
            </w:r>
            <w:r>
              <w:rPr>
                <w:rFonts w:hint="eastAsia" w:ascii="仿宋" w:hAnsi="仿宋" w:eastAsia="仿宋" w:cs="仿宋"/>
                <w:szCs w:val="21"/>
              </w:rPr>
              <w:t>供应商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/服务商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  <w:jc w:val="center"/>
        </w:trPr>
        <w:tc>
          <w:tcPr>
            <w:tcW w:w="8901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  <w:t>人物奖</w:t>
            </w:r>
          </w:p>
          <w:p>
            <w:pPr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年度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经济人物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奖 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年度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影响力人物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奖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年度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新锐人物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奖</w:t>
            </w:r>
          </w:p>
          <w:p>
            <w:pPr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年度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敬业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奖         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年度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创新人物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奖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年度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杰出贡献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奖</w:t>
            </w:r>
          </w:p>
        </w:tc>
      </w:tr>
    </w:tbl>
    <w:p>
      <w:pPr>
        <w:adjustRightInd w:val="0"/>
        <w:snapToGrid w:val="0"/>
        <w:spacing w:line="520" w:lineRule="exact"/>
        <w:jc w:val="left"/>
        <w:rPr>
          <w:rFonts w:hint="eastAsia" w:ascii="宋体" w:hAnsi="宋体"/>
          <w:b/>
          <w:sz w:val="24"/>
          <w:szCs w:val="24"/>
        </w:rPr>
      </w:pPr>
    </w:p>
    <w:p>
      <w:pPr>
        <w:adjustRightInd w:val="0"/>
        <w:snapToGrid w:val="0"/>
        <w:spacing w:line="520" w:lineRule="exact"/>
        <w:jc w:val="left"/>
        <w:rPr>
          <w:rFonts w:hint="eastAsia" w:ascii="宋体" w:hAnsi="宋体"/>
          <w:sz w:val="18"/>
          <w:szCs w:val="18"/>
        </w:rPr>
      </w:pPr>
      <w:bookmarkStart w:id="4" w:name="_GoBack"/>
      <w:r>
        <w:rPr>
          <w:rFonts w:hint="eastAsia" w:ascii="宋体" w:hAnsi="宋体"/>
          <w:sz w:val="18"/>
          <w:szCs w:val="1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-614045</wp:posOffset>
            </wp:positionV>
            <wp:extent cx="3169285" cy="10740390"/>
            <wp:effectExtent l="0" t="0" r="12065" b="3810"/>
            <wp:wrapNone/>
            <wp:docPr id="2" name="图片 2" descr="C:/Users/86199/Desktop/QQ图片20240116104852.jpgQQ图片202401161048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/Users/86199/Desktop/QQ图片20240116104852.jpgQQ图片20240116104852"/>
                    <pic:cNvPicPr/>
                  </pic:nvPicPr>
                  <pic:blipFill>
                    <a:blip r:embed="rId4"/>
                    <a:srcRect l="186" r="186"/>
                    <a:stretch>
                      <a:fillRect/>
                    </a:stretch>
                  </pic:blipFill>
                  <pic:spPr>
                    <a:xfrm>
                      <a:off x="0" y="0"/>
                      <a:ext cx="3169285" cy="1074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4"/>
      <w:r>
        <w:rPr>
          <w:rFonts w:hint="eastAsia" w:asciiTheme="majorEastAsia" w:hAnsiTheme="majorEastAsia" w:eastAsiaTheme="majorEastAsia" w:cstheme="majorEastAsia"/>
          <w:color w:val="0070C0"/>
          <w:sz w:val="18"/>
          <w:szCs w:val="18"/>
          <w:lang w:val="en-US" w:eastAsia="zh-CN"/>
        </w:rPr>
        <w:t xml:space="preserve">                                                           </w:t>
      </w:r>
      <w:r>
        <w:rPr>
          <w:rFonts w:hint="eastAsia" w:asciiTheme="majorEastAsia" w:hAnsiTheme="majorEastAsia" w:eastAsiaTheme="majorEastAsia" w:cstheme="majorEastAsia"/>
          <w:b/>
          <w:color w:val="0070C0"/>
          <w:sz w:val="28"/>
          <w:szCs w:val="28"/>
        </w:rPr>
        <w:t>第二十</w:t>
      </w:r>
      <w:r>
        <w:rPr>
          <w:rFonts w:hint="eastAsia" w:ascii="宋体" w:hAnsi="宋体"/>
          <w:b/>
          <w:color w:val="0070C0"/>
          <w:sz w:val="32"/>
          <w:szCs w:val="32"/>
          <w:lang w:val="en-US" w:eastAsia="zh-CN"/>
        </w:rPr>
        <w:t>四</w:t>
      </w:r>
      <w:r>
        <w:rPr>
          <w:rFonts w:hint="eastAsia" w:asciiTheme="majorEastAsia" w:hAnsiTheme="majorEastAsia" w:eastAsiaTheme="majorEastAsia" w:cstheme="majorEastAsia"/>
          <w:b/>
          <w:color w:val="0070C0"/>
          <w:sz w:val="28"/>
          <w:szCs w:val="28"/>
        </w:rPr>
        <w:t>届中国文旅金马奖参评</w:t>
      </w:r>
      <w:r>
        <w:rPr>
          <w:rFonts w:hint="eastAsia" w:asciiTheme="majorEastAsia" w:hAnsiTheme="majorEastAsia" w:eastAsiaTheme="majorEastAsia" w:cstheme="majorEastAsia"/>
          <w:b/>
          <w:color w:val="0070C0"/>
          <w:sz w:val="28"/>
          <w:szCs w:val="28"/>
          <w:lang w:eastAsia="zh-CN"/>
        </w:rPr>
        <w:t>方法</w:t>
      </w:r>
      <w:r>
        <w:rPr>
          <w:rFonts w:hint="eastAsia" w:asciiTheme="majorEastAsia" w:hAnsiTheme="majorEastAsia" w:eastAsiaTheme="majorEastAsia" w:cstheme="majorEastAsia"/>
          <w:b/>
          <w:color w:val="0070C0"/>
          <w:sz w:val="28"/>
          <w:szCs w:val="28"/>
        </w:rPr>
        <w:t xml:space="preserve">  </w:t>
      </w:r>
      <w:r>
        <w:rPr>
          <w:rFonts w:hint="eastAsia" w:asciiTheme="minorEastAsia" w:hAnsiTheme="minorEastAsia"/>
          <w:b/>
          <w:sz w:val="36"/>
          <w:szCs w:val="36"/>
        </w:rPr>
        <w:t xml:space="preserve">                  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60" w:firstLineChars="27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中国文旅金马奖源自中国优秀旅游城市标志“马踏飞燕”，象征行业先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导，是全球住宿、餐饮、旅游及产业地产至高荣誉之一，行业发展的风向标，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拥有广泛知名度和美誉度，堪称大文旅产业的“奥斯卡”颁奖盛典。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60" w:firstLineChars="27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第二十</w:t>
      </w:r>
      <w:r>
        <w:rPr>
          <w:rFonts w:hint="eastAsia" w:ascii="宋体" w:hAnsi="宋体"/>
          <w:sz w:val="18"/>
          <w:szCs w:val="18"/>
          <w:lang w:val="en-US" w:eastAsia="zh-CN"/>
        </w:rPr>
        <w:t>四</w:t>
      </w:r>
      <w:r>
        <w:rPr>
          <w:rFonts w:hint="eastAsia" w:ascii="宋体" w:hAnsi="宋体"/>
          <w:sz w:val="18"/>
          <w:szCs w:val="18"/>
        </w:rPr>
        <w:t>届中国文旅金马奖由中国网（中国互联网新闻中心）、中国饭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店杂志社、《悦旅》新媒体组织并发布。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4105" w:leftChars="1955" w:firstLine="720" w:firstLineChars="400"/>
        <w:textAlignment w:val="auto"/>
        <w:rPr>
          <w:rFonts w:hint="eastAsia" w:ascii="宋体" w:hAnsi="宋体"/>
          <w:sz w:val="18"/>
          <w:szCs w:val="18"/>
          <w:lang w:val="en-US" w:eastAsia="zh-CN"/>
        </w:rPr>
      </w:pPr>
      <w:r>
        <w:rPr>
          <w:rFonts w:hint="eastAsia" w:ascii="宋体" w:hAnsi="宋体"/>
          <w:sz w:val="18"/>
          <w:szCs w:val="18"/>
          <w:lang w:val="en-US" w:eastAsia="zh-CN"/>
        </w:rPr>
        <w:t>本届中国文旅金马奖仍然参照“奥斯卡”评审委员会的国际评选惯例，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  <w:lang w:val="en-US" w:eastAsia="zh-CN"/>
        </w:rPr>
      </w:pPr>
      <w:r>
        <w:rPr>
          <w:rFonts w:hint="eastAsia" w:ascii="宋体" w:hAnsi="宋体"/>
          <w:sz w:val="18"/>
          <w:szCs w:val="18"/>
          <w:lang w:val="en-US" w:eastAsia="zh-CN"/>
        </w:rPr>
        <w:t>根据评委提名、企业申报、诚信背书的原则，将从入围2023-2024年度住宿、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  <w:lang w:val="en-US" w:eastAsia="zh-CN"/>
        </w:rPr>
      </w:pPr>
      <w:r>
        <w:rPr>
          <w:rFonts w:hint="eastAsia" w:ascii="宋体" w:hAnsi="宋体"/>
          <w:sz w:val="18"/>
          <w:szCs w:val="18"/>
          <w:lang w:val="en-US" w:eastAsia="zh-CN"/>
        </w:rPr>
        <w:t>餐饮及旅游业百佳，产业链百佳合作伙伴（大文旅全产业链，旅游地产、商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  <w:lang w:val="en-US" w:eastAsia="zh-CN"/>
        </w:rPr>
      </w:pPr>
      <w:r>
        <w:rPr>
          <w:rFonts w:hint="eastAsia" w:ascii="宋体" w:hAnsi="宋体"/>
          <w:sz w:val="18"/>
          <w:szCs w:val="18"/>
          <w:lang w:val="en-US" w:eastAsia="zh-CN"/>
        </w:rPr>
        <w:t>业地产，制造商、服务商、供应商，设计机构等），特色小镇、绿色饭店、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  <w:lang w:val="en-US" w:eastAsia="zh-CN"/>
        </w:rPr>
      </w:pPr>
      <w:r>
        <w:rPr>
          <w:rFonts w:hint="eastAsia" w:ascii="宋体" w:hAnsi="宋体"/>
          <w:sz w:val="18"/>
          <w:szCs w:val="18"/>
          <w:lang w:val="en-US" w:eastAsia="zh-CN"/>
        </w:rPr>
        <w:t>绿色餐饮、地标美食、美丽民宿、高尔夫度假村及球场等，以及《中国文旅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  <w:lang w:eastAsia="zh-TW"/>
        </w:rPr>
      </w:pPr>
      <w:r>
        <w:rPr>
          <w:rFonts w:hint="eastAsia" w:ascii="宋体" w:hAnsi="宋体"/>
          <w:sz w:val="18"/>
          <w:szCs w:val="18"/>
          <w:lang w:val="en-US" w:eastAsia="zh-CN"/>
        </w:rPr>
        <w:t>英才榜》年度影响力100人遴选产生。</w:t>
      </w:r>
    </w:p>
    <w:p>
      <w:pPr>
        <w:spacing w:line="0" w:lineRule="atLeast"/>
        <w:ind w:firstLine="4578" w:firstLineChars="1900"/>
        <w:rPr>
          <w:rFonts w:ascii="宋体" w:hAnsi="宋体"/>
          <w:b/>
          <w:color w:val="0070C0"/>
          <w:sz w:val="24"/>
          <w:szCs w:val="24"/>
        </w:rPr>
      </w:pPr>
      <w:r>
        <w:rPr>
          <w:rFonts w:hint="eastAsia" w:ascii="宋体" w:hAnsi="宋体"/>
          <w:b/>
          <w:color w:val="0070C0"/>
          <w:sz w:val="24"/>
          <w:szCs w:val="24"/>
        </w:rPr>
        <w:t>参评流程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firstLine="4518" w:firstLineChars="2500"/>
        <w:textAlignment w:val="auto"/>
        <w:rPr>
          <w:rFonts w:hint="eastAsia" w:ascii="宋体" w:hAnsi="宋体"/>
          <w:b/>
          <w:bCs/>
          <w:sz w:val="18"/>
          <w:szCs w:val="18"/>
        </w:rPr>
      </w:pPr>
      <w:r>
        <w:rPr>
          <w:rFonts w:hint="eastAsia" w:ascii="宋体" w:hAnsi="宋体"/>
          <w:b/>
          <w:bCs/>
          <w:sz w:val="18"/>
          <w:szCs w:val="18"/>
        </w:rPr>
        <w:t xml:space="preserve">第一阶段：提名推荐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60" w:firstLineChars="27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  <w:lang w:val="en-US" w:eastAsia="zh-CN"/>
        </w:rPr>
        <w:t>各地政府主管部门、行业协会推荐，专业评委提名</w:t>
      </w:r>
      <w:r>
        <w:rPr>
          <w:rFonts w:hint="eastAsia" w:ascii="宋体" w:hAnsi="宋体"/>
          <w:sz w:val="18"/>
          <w:szCs w:val="1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firstLine="4518" w:firstLineChars="2500"/>
        <w:textAlignment w:val="auto"/>
        <w:rPr>
          <w:rFonts w:hint="eastAsia" w:ascii="宋体" w:hAnsi="宋体"/>
          <w:b/>
          <w:bCs/>
          <w:sz w:val="18"/>
          <w:szCs w:val="18"/>
        </w:rPr>
      </w:pPr>
      <w:r>
        <w:rPr>
          <w:rFonts w:hint="eastAsia" w:ascii="宋体" w:hAnsi="宋体"/>
          <w:b/>
          <w:bCs/>
          <w:sz w:val="18"/>
          <w:szCs w:val="18"/>
        </w:rPr>
        <w:t xml:space="preserve">第二阶段：提名通知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60" w:firstLineChars="27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评审委员会办公室向获提名单位/个人发送获提名通知函。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firstLine="4518" w:firstLineChars="2500"/>
        <w:textAlignment w:val="auto"/>
        <w:rPr>
          <w:rFonts w:hint="eastAsia" w:ascii="宋体" w:hAnsi="宋体"/>
          <w:b/>
          <w:bCs/>
          <w:sz w:val="18"/>
          <w:szCs w:val="18"/>
        </w:rPr>
      </w:pPr>
      <w:r>
        <w:rPr>
          <w:rFonts w:hint="eastAsia" w:ascii="宋体" w:hAnsi="宋体"/>
          <w:b/>
          <w:bCs/>
          <w:sz w:val="18"/>
          <w:szCs w:val="18"/>
        </w:rPr>
        <w:t xml:space="preserve">第三阶段：提交材料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60" w:firstLineChars="27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获提名的单位/个人及时向评审委员会递交参评表及相关参评材料。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firstLine="4518" w:firstLineChars="2500"/>
        <w:textAlignment w:val="auto"/>
        <w:rPr>
          <w:rFonts w:hint="eastAsia" w:ascii="宋体" w:hAnsi="宋体"/>
          <w:b/>
          <w:bCs/>
          <w:sz w:val="18"/>
          <w:szCs w:val="18"/>
        </w:rPr>
      </w:pPr>
      <w:r>
        <w:rPr>
          <w:rFonts w:hint="eastAsia" w:ascii="宋体" w:hAnsi="宋体"/>
          <w:b/>
          <w:bCs/>
          <w:sz w:val="18"/>
          <w:szCs w:val="18"/>
        </w:rPr>
        <w:t xml:space="preserve">第四阶段：初评入围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firstLine="4860" w:firstLineChars="27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根据获提名单位/个人所提交的参评材料经评审委员会主席办公会初评，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textAlignment w:val="auto"/>
        <w:rPr>
          <w:rFonts w:hint="eastAsia" w:ascii="宋体" w:hAnsi="宋体" w:eastAsia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</w:rPr>
        <w:t>确定入围候选名单</w:t>
      </w:r>
      <w:r>
        <w:rPr>
          <w:rFonts w:hint="eastAsia" w:ascii="宋体" w:hAnsi="宋体"/>
          <w:sz w:val="18"/>
          <w:szCs w:val="18"/>
          <w:lang w:eastAsia="zh-CN"/>
        </w:rPr>
        <w:t>，此部分结果在最终评选结果中占评分</w:t>
      </w:r>
      <w:r>
        <w:rPr>
          <w:rFonts w:hint="eastAsia" w:ascii="宋体" w:hAnsi="宋体"/>
          <w:sz w:val="18"/>
          <w:szCs w:val="18"/>
          <w:lang w:val="en-US" w:eastAsia="zh-CN"/>
        </w:rPr>
        <w:t>2</w:t>
      </w:r>
      <w:r>
        <w:rPr>
          <w:rFonts w:hint="eastAsia" w:ascii="宋体" w:hAnsi="宋体"/>
          <w:sz w:val="18"/>
          <w:szCs w:val="18"/>
          <w:lang w:eastAsia="zh-CN"/>
        </w:rPr>
        <w:t>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firstLine="4518" w:firstLineChars="2500"/>
        <w:textAlignment w:val="auto"/>
        <w:rPr>
          <w:rFonts w:hint="eastAsia" w:ascii="宋体" w:hAnsi="宋体"/>
          <w:b/>
          <w:bCs/>
          <w:sz w:val="18"/>
          <w:szCs w:val="18"/>
        </w:rPr>
      </w:pPr>
      <w:r>
        <w:rPr>
          <w:rFonts w:hint="eastAsia" w:ascii="宋体" w:hAnsi="宋体"/>
          <w:b/>
          <w:bCs/>
          <w:sz w:val="18"/>
          <w:szCs w:val="18"/>
        </w:rPr>
        <w:t>第五阶段：</w:t>
      </w:r>
      <w:r>
        <w:rPr>
          <w:rFonts w:hint="eastAsia" w:ascii="宋体" w:hAnsi="宋体"/>
          <w:b/>
          <w:bCs/>
          <w:sz w:val="18"/>
          <w:szCs w:val="18"/>
          <w:lang w:eastAsia="zh-CN"/>
        </w:rPr>
        <w:t>口碑</w:t>
      </w:r>
      <w:r>
        <w:rPr>
          <w:rFonts w:hint="eastAsia" w:ascii="宋体" w:hAnsi="宋体"/>
          <w:b/>
          <w:bCs/>
          <w:sz w:val="18"/>
          <w:szCs w:val="18"/>
        </w:rPr>
        <w:t xml:space="preserve">测评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60" w:firstLineChars="27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由第三方机构（协会、媒体）进行行业及媒体“口碑”测评，该测评结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</w:rPr>
        <w:t>果在最终评选结果中占评分30%。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firstLine="4518" w:firstLineChars="2500"/>
        <w:textAlignment w:val="auto"/>
        <w:rPr>
          <w:rFonts w:hint="eastAsia" w:ascii="宋体" w:hAnsi="宋体"/>
          <w:b/>
          <w:bCs/>
          <w:sz w:val="18"/>
          <w:szCs w:val="18"/>
          <w:lang w:eastAsia="zh-CN"/>
        </w:rPr>
      </w:pPr>
      <w:r>
        <w:rPr>
          <w:rFonts w:hint="eastAsia" w:ascii="宋体" w:hAnsi="宋体"/>
          <w:b/>
          <w:bCs/>
          <w:sz w:val="18"/>
          <w:szCs w:val="18"/>
          <w:lang w:eastAsia="zh-CN"/>
        </w:rPr>
        <w:t xml:space="preserve">第六阶段：评审团投票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60" w:firstLineChars="2700"/>
        <w:textAlignment w:val="auto"/>
        <w:rPr>
          <w:rFonts w:hint="eastAsia" w:ascii="宋体" w:hAnsi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  <w:lang w:eastAsia="zh-CN"/>
        </w:rPr>
        <w:t>由国家级注册考评委、权威媒体记者、文旅达人等组成的评审团综合评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  <w:lang w:eastAsia="zh-CN"/>
        </w:rPr>
        <w:t>核各候选名单，此部分结果在最终评选结果中占评分50%。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firstLine="4518" w:firstLineChars="2500"/>
        <w:textAlignment w:val="auto"/>
        <w:rPr>
          <w:rFonts w:hint="eastAsia" w:ascii="宋体" w:hAnsi="宋体"/>
          <w:b/>
          <w:bCs/>
          <w:sz w:val="18"/>
          <w:szCs w:val="18"/>
          <w:lang w:eastAsia="zh-CN"/>
        </w:rPr>
      </w:pPr>
      <w:r>
        <w:rPr>
          <w:rFonts w:hint="eastAsia" w:ascii="宋体" w:hAnsi="宋体"/>
          <w:b/>
          <w:bCs/>
          <w:sz w:val="18"/>
          <w:szCs w:val="18"/>
          <w:lang w:eastAsia="zh-CN"/>
        </w:rPr>
        <w:t xml:space="preserve">第七阶段：统计结果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60" w:firstLineChars="2700"/>
        <w:textAlignment w:val="auto"/>
        <w:rPr>
          <w:rFonts w:hint="eastAsia" w:ascii="宋体" w:hAnsi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  <w:lang w:eastAsia="zh-CN"/>
        </w:rPr>
        <w:t>评审委员会综合各方面测评、投票、体验、评审情况，统计获奖结果，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  <w:lang w:eastAsia="zh-CN"/>
        </w:rPr>
        <w:t>得出榜单。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firstLine="4518" w:firstLineChars="2500"/>
        <w:textAlignment w:val="auto"/>
        <w:rPr>
          <w:rFonts w:hint="eastAsia" w:ascii="宋体" w:hAnsi="宋体"/>
          <w:b/>
          <w:bCs/>
          <w:sz w:val="18"/>
          <w:szCs w:val="18"/>
          <w:lang w:eastAsia="zh-CN"/>
        </w:rPr>
      </w:pPr>
      <w:r>
        <w:rPr>
          <w:rFonts w:hint="eastAsia" w:ascii="宋体" w:hAnsi="宋体"/>
          <w:b/>
          <w:bCs/>
          <w:sz w:val="18"/>
          <w:szCs w:val="18"/>
          <w:lang w:eastAsia="zh-CN"/>
        </w:rPr>
        <w:t xml:space="preserve">第八阶段：获奖通知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60" w:firstLineChars="27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评审委员会办公室向获奖单位/个人发送获奖及会议通知。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firstLine="4518" w:firstLineChars="2500"/>
        <w:textAlignment w:val="auto"/>
        <w:rPr>
          <w:rFonts w:hint="eastAsia" w:ascii="宋体" w:hAnsi="宋体"/>
          <w:b/>
          <w:bCs/>
          <w:sz w:val="18"/>
          <w:szCs w:val="18"/>
          <w:lang w:eastAsia="zh-CN"/>
        </w:rPr>
      </w:pPr>
      <w:r>
        <w:rPr>
          <w:rFonts w:hint="eastAsia" w:ascii="宋体" w:hAnsi="宋体"/>
          <w:b/>
          <w:bCs/>
          <w:sz w:val="18"/>
          <w:szCs w:val="18"/>
          <w:lang w:eastAsia="zh-CN"/>
        </w:rPr>
        <w:t xml:space="preserve">第九阶段：颁奖盛典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60" w:firstLineChars="2700"/>
        <w:textAlignment w:val="auto"/>
        <w:rPr>
          <w:rFonts w:hint="eastAsia" w:ascii="宋体" w:hAnsi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  <w:lang w:eastAsia="zh-CN"/>
        </w:rPr>
        <w:t>在第二十</w:t>
      </w:r>
      <w:r>
        <w:rPr>
          <w:rFonts w:hint="eastAsia" w:ascii="宋体" w:hAnsi="宋体"/>
          <w:sz w:val="18"/>
          <w:szCs w:val="18"/>
          <w:lang w:val="en-US" w:eastAsia="zh-CN"/>
        </w:rPr>
        <w:t>四</w:t>
      </w:r>
      <w:r>
        <w:rPr>
          <w:rFonts w:hint="eastAsia" w:ascii="宋体" w:hAnsi="宋体"/>
          <w:sz w:val="18"/>
          <w:szCs w:val="18"/>
          <w:lang w:eastAsia="zh-CN"/>
        </w:rPr>
        <w:t>届中国文旅金马奖盛典上举行庄重的颁奖典礼，为获奖者颁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  <w:lang w:eastAsia="zh-CN"/>
        </w:rPr>
        <w:t>发荣誉证书、奖牌/勋章勋带（或奖座）。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firstLine="4518" w:firstLineChars="2500"/>
        <w:textAlignment w:val="auto"/>
        <w:rPr>
          <w:rFonts w:hint="eastAsia" w:ascii="宋体" w:hAnsi="宋体"/>
          <w:b/>
          <w:bCs/>
          <w:sz w:val="18"/>
          <w:szCs w:val="18"/>
          <w:lang w:eastAsia="zh-CN"/>
        </w:rPr>
      </w:pPr>
      <w:r>
        <w:rPr>
          <w:rFonts w:hint="eastAsia" w:ascii="宋体" w:hAnsi="宋体"/>
          <w:b/>
          <w:bCs/>
          <w:sz w:val="18"/>
          <w:szCs w:val="18"/>
          <w:lang w:eastAsia="zh-CN"/>
        </w:rPr>
        <w:t xml:space="preserve">第十阶段：整合传播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60" w:firstLineChars="2700"/>
        <w:textAlignment w:val="auto"/>
        <w:rPr>
          <w:rFonts w:hint="eastAsia" w:ascii="宋体" w:hAnsi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  <w:lang w:eastAsia="zh-CN"/>
        </w:rPr>
        <w:t>在相关行业权威媒体及大众主流媒体上公布获奖名单，为获奖者进行全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  <w:lang w:eastAsia="zh-CN"/>
        </w:rPr>
        <w:t>球整</w:t>
      </w:r>
      <w:r>
        <w:rPr>
          <w:rFonts w:hint="eastAsia" w:ascii="宋体" w:hAnsi="宋体"/>
          <w:sz w:val="18"/>
          <w:szCs w:val="18"/>
        </w:rPr>
        <w:t>合传播品牌推广，提升品牌影响力，提高品牌知名度和美誉度。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578" w:firstLineChars="1900"/>
        <w:textAlignment w:val="auto"/>
        <w:rPr>
          <w:rFonts w:hint="eastAsia" w:ascii="宋体" w:hAnsi="宋体"/>
          <w:b/>
          <w:color w:val="0070C0"/>
          <w:sz w:val="24"/>
          <w:szCs w:val="24"/>
        </w:rPr>
      </w:pPr>
      <w:r>
        <w:rPr>
          <w:rFonts w:hint="eastAsia" w:ascii="宋体" w:hAnsi="宋体"/>
          <w:b/>
          <w:color w:val="0070C0"/>
          <w:sz w:val="24"/>
          <w:szCs w:val="24"/>
        </w:rPr>
        <w:t>参评时间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4284" w:leftChars="2040" w:firstLine="720" w:firstLineChars="400"/>
        <w:textAlignment w:val="auto"/>
        <w:rPr>
          <w:rFonts w:hint="eastAsia" w:ascii="宋体" w:hAnsi="宋体"/>
          <w:sz w:val="18"/>
          <w:szCs w:val="18"/>
          <w:lang w:val="zh-CN"/>
        </w:rPr>
      </w:pPr>
      <w:r>
        <w:rPr>
          <w:rFonts w:hint="eastAsia" w:ascii="宋体" w:hAnsi="宋体"/>
          <w:sz w:val="18"/>
          <w:szCs w:val="18"/>
        </w:rPr>
        <w:t>递交材料：自20</w:t>
      </w:r>
      <w:r>
        <w:rPr>
          <w:rFonts w:hint="eastAsia" w:ascii="宋体" w:hAnsi="宋体"/>
          <w:sz w:val="18"/>
          <w:szCs w:val="18"/>
          <w:lang w:val="en-US" w:eastAsia="zh-CN"/>
        </w:rPr>
        <w:t>23</w:t>
      </w:r>
      <w:r>
        <w:rPr>
          <w:rFonts w:hint="eastAsia" w:ascii="宋体" w:hAnsi="宋体"/>
          <w:sz w:val="18"/>
          <w:szCs w:val="18"/>
        </w:rPr>
        <w:t>年</w:t>
      </w:r>
      <w:r>
        <w:rPr>
          <w:rFonts w:hint="eastAsia" w:ascii="宋体" w:hAnsi="宋体"/>
          <w:sz w:val="18"/>
          <w:szCs w:val="18"/>
          <w:lang w:val="en-US" w:eastAsia="zh-CN"/>
        </w:rPr>
        <w:t>12</w:t>
      </w:r>
      <w:r>
        <w:rPr>
          <w:rFonts w:hint="eastAsia" w:ascii="宋体" w:hAnsi="宋体"/>
          <w:sz w:val="18"/>
          <w:szCs w:val="18"/>
        </w:rPr>
        <w:t>月</w:t>
      </w:r>
      <w:r>
        <w:rPr>
          <w:rFonts w:hint="eastAsia" w:ascii="宋体" w:hAnsi="宋体"/>
          <w:sz w:val="18"/>
          <w:szCs w:val="18"/>
          <w:lang w:val="en-US" w:eastAsia="zh-CN"/>
        </w:rPr>
        <w:t>1</w:t>
      </w:r>
      <w:r>
        <w:rPr>
          <w:rFonts w:hint="eastAsia" w:ascii="宋体" w:hAnsi="宋体"/>
          <w:sz w:val="18"/>
          <w:szCs w:val="18"/>
        </w:rPr>
        <w:t>日起接受参评登记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4284" w:leftChars="2040" w:firstLine="720" w:firstLineChars="400"/>
        <w:textAlignment w:val="auto"/>
        <w:rPr>
          <w:rFonts w:ascii="宋体" w:hAnsi="宋体"/>
          <w:sz w:val="18"/>
          <w:szCs w:val="18"/>
          <w:lang w:val="zh-CN"/>
        </w:rPr>
      </w:pPr>
      <w:r>
        <w:rPr>
          <w:rFonts w:hint="eastAsia" w:ascii="宋体" w:hAnsi="宋体"/>
          <w:sz w:val="18"/>
          <w:szCs w:val="18"/>
          <w:lang w:val="zh-CN"/>
        </w:rPr>
        <w:t>奖项揭晓：20</w:t>
      </w:r>
      <w:r>
        <w:rPr>
          <w:rFonts w:hint="eastAsia" w:ascii="宋体" w:hAnsi="宋体"/>
          <w:sz w:val="18"/>
          <w:szCs w:val="18"/>
          <w:lang w:val="en-US" w:eastAsia="zh-CN"/>
        </w:rPr>
        <w:t>23</w:t>
      </w:r>
      <w:r>
        <w:rPr>
          <w:rFonts w:hint="eastAsia" w:ascii="宋体" w:hAnsi="宋体"/>
          <w:sz w:val="18"/>
          <w:szCs w:val="18"/>
          <w:lang w:val="zh-CN"/>
        </w:rPr>
        <w:t>年</w:t>
      </w:r>
      <w:r>
        <w:rPr>
          <w:rFonts w:hint="eastAsia" w:ascii="宋体" w:hAnsi="宋体"/>
          <w:sz w:val="18"/>
          <w:szCs w:val="18"/>
          <w:lang w:val="en-US" w:eastAsia="zh-CN"/>
        </w:rPr>
        <w:t>5</w:t>
      </w:r>
      <w:r>
        <w:rPr>
          <w:rFonts w:hint="eastAsia" w:ascii="宋体" w:hAnsi="宋体"/>
          <w:sz w:val="18"/>
          <w:szCs w:val="18"/>
          <w:lang w:val="zh-CN"/>
        </w:rPr>
        <w:t>月</w:t>
      </w:r>
      <w:r>
        <w:rPr>
          <w:rFonts w:hint="eastAsia" w:ascii="宋体" w:hAnsi="宋体"/>
          <w:sz w:val="18"/>
          <w:szCs w:val="18"/>
          <w:lang w:val="en-US" w:eastAsia="zh-CN"/>
        </w:rPr>
        <w:t xml:space="preserve">8日      </w:t>
      </w:r>
      <w:r>
        <w:rPr>
          <w:rFonts w:hint="eastAsia" w:ascii="宋体" w:hAnsi="宋体"/>
          <w:sz w:val="18"/>
          <w:szCs w:val="18"/>
          <w:lang w:val="zh-CN"/>
        </w:rPr>
        <w:t>颁奖典礼：20</w:t>
      </w:r>
      <w:r>
        <w:rPr>
          <w:rFonts w:hint="eastAsia" w:ascii="宋体" w:hAnsi="宋体"/>
          <w:sz w:val="18"/>
          <w:szCs w:val="18"/>
          <w:lang w:val="en-US" w:eastAsia="zh-CN"/>
        </w:rPr>
        <w:t>23</w:t>
      </w:r>
      <w:r>
        <w:rPr>
          <w:rFonts w:hint="eastAsia" w:ascii="宋体" w:hAnsi="宋体"/>
          <w:sz w:val="18"/>
          <w:szCs w:val="18"/>
          <w:lang w:val="zh-CN"/>
        </w:rPr>
        <w:t>年</w:t>
      </w:r>
      <w:r>
        <w:rPr>
          <w:rFonts w:hint="eastAsia" w:ascii="宋体" w:hAnsi="宋体"/>
          <w:sz w:val="18"/>
          <w:szCs w:val="18"/>
          <w:lang w:val="en-US" w:eastAsia="zh-CN"/>
        </w:rPr>
        <w:t>5</w:t>
      </w:r>
      <w:r>
        <w:rPr>
          <w:rFonts w:hint="eastAsia" w:ascii="宋体" w:hAnsi="宋体"/>
          <w:sz w:val="18"/>
          <w:szCs w:val="18"/>
          <w:lang w:val="zh-CN"/>
        </w:rPr>
        <w:t>月</w:t>
      </w:r>
      <w:r>
        <w:rPr>
          <w:rFonts w:hint="eastAsia" w:ascii="宋体" w:hAnsi="宋体"/>
          <w:sz w:val="18"/>
          <w:szCs w:val="18"/>
          <w:lang w:val="en-US" w:eastAsia="zh-CN"/>
        </w:rPr>
        <w:t>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firstLine="4578" w:firstLineChars="1900"/>
        <w:textAlignment w:val="auto"/>
        <w:rPr>
          <w:rFonts w:hint="eastAsia" w:ascii="宋体" w:hAnsi="宋体"/>
          <w:b/>
          <w:color w:val="0070C0"/>
          <w:sz w:val="24"/>
          <w:szCs w:val="24"/>
        </w:rPr>
      </w:pPr>
      <w:r>
        <w:rPr>
          <w:rFonts w:hint="eastAsia" w:ascii="宋体" w:hAnsi="宋体"/>
          <w:b/>
          <w:color w:val="0070C0"/>
          <w:sz w:val="24"/>
          <w:szCs w:val="24"/>
        </w:rPr>
        <w:t>参评</w:t>
      </w:r>
      <w:r>
        <w:rPr>
          <w:rFonts w:hint="eastAsia" w:ascii="宋体" w:hAnsi="宋体"/>
          <w:b/>
          <w:color w:val="0070C0"/>
          <w:sz w:val="24"/>
          <w:szCs w:val="24"/>
          <w:lang w:val="zh-CN"/>
        </w:rPr>
        <w:t>联络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60" w:firstLineChars="2700"/>
        <w:textAlignment w:val="auto"/>
        <w:rPr>
          <w:rFonts w:hint="eastAsia" w:ascii="宋体" w:hAnsi="宋体" w:eastAsia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</w:rPr>
        <w:t>《参评及宣传推广方案》请致电评审委员会办公室查询</w:t>
      </w:r>
      <w:r>
        <w:rPr>
          <w:rFonts w:hint="eastAsia" w:ascii="宋体" w:hAnsi="宋体"/>
          <w:sz w:val="18"/>
          <w:szCs w:val="1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60" w:firstLineChars="2700"/>
        <w:textAlignment w:val="auto"/>
        <w:rPr>
          <w:rFonts w:hint="eastAsia" w:ascii="宋体" w:hAnsi="宋体" w:eastAsia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</w:rPr>
        <w:t>徐小姐（13926125072）</w:t>
      </w:r>
      <w:r>
        <w:rPr>
          <w:rFonts w:hint="eastAsia" w:ascii="宋体" w:hAnsi="宋体"/>
          <w:sz w:val="18"/>
          <w:szCs w:val="18"/>
          <w:lang w:eastAsia="zh-CN"/>
        </w:rPr>
        <w:t>；</w:t>
      </w:r>
      <w:r>
        <w:rPr>
          <w:rFonts w:hint="eastAsia" w:ascii="宋体" w:hAnsi="宋体"/>
          <w:sz w:val="18"/>
          <w:szCs w:val="18"/>
        </w:rPr>
        <w:t>曾先生（18922389819）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4284" w:leftChars="2040" w:firstLine="360" w:firstLineChars="200"/>
        <w:textAlignment w:val="auto"/>
        <w:rPr>
          <w:rFonts w:hint="eastAsia" w:ascii="宋体" w:hAnsi="宋体"/>
          <w:sz w:val="18"/>
          <w:szCs w:val="18"/>
          <w:lang w:val="zh-CN" w:eastAsia="zh-CN"/>
        </w:rPr>
      </w:pPr>
    </w:p>
    <w:sectPr>
      <w:pgSz w:w="11906" w:h="16838"/>
      <w:pgMar w:top="964" w:right="720" w:bottom="567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2UwYjE4MmI1NzY5MTU5YWNmZWZhYWYwYjZmODU0NTcifQ=="/>
  </w:docVars>
  <w:rsids>
    <w:rsidRoot w:val="0007119D"/>
    <w:rsid w:val="0001364B"/>
    <w:rsid w:val="00026679"/>
    <w:rsid w:val="00046B84"/>
    <w:rsid w:val="000500A7"/>
    <w:rsid w:val="00051D0C"/>
    <w:rsid w:val="00054F87"/>
    <w:rsid w:val="00056CAC"/>
    <w:rsid w:val="0006194E"/>
    <w:rsid w:val="0007119D"/>
    <w:rsid w:val="00093406"/>
    <w:rsid w:val="000D1283"/>
    <w:rsid w:val="00101EDF"/>
    <w:rsid w:val="00111E1F"/>
    <w:rsid w:val="001226E5"/>
    <w:rsid w:val="00160A71"/>
    <w:rsid w:val="00162A82"/>
    <w:rsid w:val="00163736"/>
    <w:rsid w:val="00173A26"/>
    <w:rsid w:val="00174A29"/>
    <w:rsid w:val="00187307"/>
    <w:rsid w:val="00191DD2"/>
    <w:rsid w:val="00194A53"/>
    <w:rsid w:val="001D428C"/>
    <w:rsid w:val="001F60EC"/>
    <w:rsid w:val="00233AD2"/>
    <w:rsid w:val="00234C06"/>
    <w:rsid w:val="00283BCD"/>
    <w:rsid w:val="002C29F8"/>
    <w:rsid w:val="002D1473"/>
    <w:rsid w:val="002E716B"/>
    <w:rsid w:val="002F543A"/>
    <w:rsid w:val="002F6335"/>
    <w:rsid w:val="00304195"/>
    <w:rsid w:val="00325170"/>
    <w:rsid w:val="003308C9"/>
    <w:rsid w:val="00331962"/>
    <w:rsid w:val="0034597E"/>
    <w:rsid w:val="003756EF"/>
    <w:rsid w:val="003A5FDA"/>
    <w:rsid w:val="003B6264"/>
    <w:rsid w:val="003B66CE"/>
    <w:rsid w:val="00427C41"/>
    <w:rsid w:val="004608D8"/>
    <w:rsid w:val="00461B6E"/>
    <w:rsid w:val="004679E0"/>
    <w:rsid w:val="004746EF"/>
    <w:rsid w:val="00480EA3"/>
    <w:rsid w:val="004A1B4F"/>
    <w:rsid w:val="004E5888"/>
    <w:rsid w:val="004F35B5"/>
    <w:rsid w:val="004F58C5"/>
    <w:rsid w:val="00502066"/>
    <w:rsid w:val="005104F9"/>
    <w:rsid w:val="005250CD"/>
    <w:rsid w:val="00533B12"/>
    <w:rsid w:val="00535BA6"/>
    <w:rsid w:val="00554DE1"/>
    <w:rsid w:val="0056182A"/>
    <w:rsid w:val="00567D3D"/>
    <w:rsid w:val="005B0576"/>
    <w:rsid w:val="005C0FC1"/>
    <w:rsid w:val="005C338C"/>
    <w:rsid w:val="005D135C"/>
    <w:rsid w:val="005D6031"/>
    <w:rsid w:val="005D672A"/>
    <w:rsid w:val="005E375B"/>
    <w:rsid w:val="006022D4"/>
    <w:rsid w:val="00614DAE"/>
    <w:rsid w:val="0062252F"/>
    <w:rsid w:val="00625CB3"/>
    <w:rsid w:val="0063721A"/>
    <w:rsid w:val="00641303"/>
    <w:rsid w:val="00646CD5"/>
    <w:rsid w:val="0066440A"/>
    <w:rsid w:val="006A46EC"/>
    <w:rsid w:val="006B795A"/>
    <w:rsid w:val="006C3B6D"/>
    <w:rsid w:val="006C6FE6"/>
    <w:rsid w:val="006D4230"/>
    <w:rsid w:val="006E116E"/>
    <w:rsid w:val="00711ED7"/>
    <w:rsid w:val="00725DE0"/>
    <w:rsid w:val="007310C5"/>
    <w:rsid w:val="00740314"/>
    <w:rsid w:val="00745F91"/>
    <w:rsid w:val="007530A5"/>
    <w:rsid w:val="00755799"/>
    <w:rsid w:val="00764993"/>
    <w:rsid w:val="00774201"/>
    <w:rsid w:val="00774C50"/>
    <w:rsid w:val="007863E6"/>
    <w:rsid w:val="007A510A"/>
    <w:rsid w:val="007A6747"/>
    <w:rsid w:val="007C07AB"/>
    <w:rsid w:val="007C5738"/>
    <w:rsid w:val="007E284F"/>
    <w:rsid w:val="007E67BE"/>
    <w:rsid w:val="007F433C"/>
    <w:rsid w:val="00806BDF"/>
    <w:rsid w:val="00841B73"/>
    <w:rsid w:val="00845FD2"/>
    <w:rsid w:val="00846076"/>
    <w:rsid w:val="00852FB2"/>
    <w:rsid w:val="00854517"/>
    <w:rsid w:val="00862094"/>
    <w:rsid w:val="008A1073"/>
    <w:rsid w:val="008A1BFE"/>
    <w:rsid w:val="008B51A4"/>
    <w:rsid w:val="008C033A"/>
    <w:rsid w:val="008C1587"/>
    <w:rsid w:val="008D691E"/>
    <w:rsid w:val="008F73CC"/>
    <w:rsid w:val="009106D5"/>
    <w:rsid w:val="00911BCB"/>
    <w:rsid w:val="00934549"/>
    <w:rsid w:val="00936AEA"/>
    <w:rsid w:val="009672DF"/>
    <w:rsid w:val="00977379"/>
    <w:rsid w:val="00993500"/>
    <w:rsid w:val="00996F15"/>
    <w:rsid w:val="009A3ACB"/>
    <w:rsid w:val="009B466B"/>
    <w:rsid w:val="009B57B9"/>
    <w:rsid w:val="009C5035"/>
    <w:rsid w:val="009E5190"/>
    <w:rsid w:val="009E5943"/>
    <w:rsid w:val="009F0FEA"/>
    <w:rsid w:val="00A06506"/>
    <w:rsid w:val="00A21AD1"/>
    <w:rsid w:val="00A44601"/>
    <w:rsid w:val="00A718F8"/>
    <w:rsid w:val="00A93348"/>
    <w:rsid w:val="00AB5FE2"/>
    <w:rsid w:val="00AC415A"/>
    <w:rsid w:val="00AD2402"/>
    <w:rsid w:val="00AD3B79"/>
    <w:rsid w:val="00AF7D2A"/>
    <w:rsid w:val="00B129D0"/>
    <w:rsid w:val="00B13C86"/>
    <w:rsid w:val="00B22AC7"/>
    <w:rsid w:val="00B23213"/>
    <w:rsid w:val="00B31800"/>
    <w:rsid w:val="00B35A51"/>
    <w:rsid w:val="00B4695F"/>
    <w:rsid w:val="00B50821"/>
    <w:rsid w:val="00B54676"/>
    <w:rsid w:val="00B810C1"/>
    <w:rsid w:val="00B900AF"/>
    <w:rsid w:val="00B911BE"/>
    <w:rsid w:val="00B918F1"/>
    <w:rsid w:val="00BA2731"/>
    <w:rsid w:val="00BB2F38"/>
    <w:rsid w:val="00BB4CD9"/>
    <w:rsid w:val="00BD0697"/>
    <w:rsid w:val="00BD0E54"/>
    <w:rsid w:val="00BD1E80"/>
    <w:rsid w:val="00BE7061"/>
    <w:rsid w:val="00C013C4"/>
    <w:rsid w:val="00C2056E"/>
    <w:rsid w:val="00C42AE7"/>
    <w:rsid w:val="00C570C6"/>
    <w:rsid w:val="00C7664F"/>
    <w:rsid w:val="00C803D6"/>
    <w:rsid w:val="00CA0748"/>
    <w:rsid w:val="00CA1CCD"/>
    <w:rsid w:val="00CB0CF3"/>
    <w:rsid w:val="00CD5132"/>
    <w:rsid w:val="00CD6318"/>
    <w:rsid w:val="00CD6909"/>
    <w:rsid w:val="00D01E35"/>
    <w:rsid w:val="00D06161"/>
    <w:rsid w:val="00D248FF"/>
    <w:rsid w:val="00D71AF7"/>
    <w:rsid w:val="00D777D8"/>
    <w:rsid w:val="00D9161A"/>
    <w:rsid w:val="00D95EF7"/>
    <w:rsid w:val="00D96904"/>
    <w:rsid w:val="00DA2AC7"/>
    <w:rsid w:val="00DB44EE"/>
    <w:rsid w:val="00DB7516"/>
    <w:rsid w:val="00DC4CDA"/>
    <w:rsid w:val="00DD20C6"/>
    <w:rsid w:val="00DD25C1"/>
    <w:rsid w:val="00DD7888"/>
    <w:rsid w:val="00DF1213"/>
    <w:rsid w:val="00DF3DE7"/>
    <w:rsid w:val="00E02F27"/>
    <w:rsid w:val="00E078E2"/>
    <w:rsid w:val="00E3010D"/>
    <w:rsid w:val="00E31FF5"/>
    <w:rsid w:val="00E435EF"/>
    <w:rsid w:val="00E51CCA"/>
    <w:rsid w:val="00E679C5"/>
    <w:rsid w:val="00E7223A"/>
    <w:rsid w:val="00E9379E"/>
    <w:rsid w:val="00E93961"/>
    <w:rsid w:val="00EA1AD7"/>
    <w:rsid w:val="00ED07A0"/>
    <w:rsid w:val="00EF0654"/>
    <w:rsid w:val="00EF137A"/>
    <w:rsid w:val="00F02286"/>
    <w:rsid w:val="00F02549"/>
    <w:rsid w:val="00F02D96"/>
    <w:rsid w:val="00F12094"/>
    <w:rsid w:val="00F16B2D"/>
    <w:rsid w:val="00F20552"/>
    <w:rsid w:val="00F30865"/>
    <w:rsid w:val="00F51B59"/>
    <w:rsid w:val="00F541E9"/>
    <w:rsid w:val="00F56C82"/>
    <w:rsid w:val="00F647AF"/>
    <w:rsid w:val="00F648A1"/>
    <w:rsid w:val="00F750ED"/>
    <w:rsid w:val="00F75C8B"/>
    <w:rsid w:val="00F83520"/>
    <w:rsid w:val="00F9426A"/>
    <w:rsid w:val="00FA49CF"/>
    <w:rsid w:val="00FB1AC2"/>
    <w:rsid w:val="00FC245F"/>
    <w:rsid w:val="00FF0D6A"/>
    <w:rsid w:val="011837C3"/>
    <w:rsid w:val="01345E86"/>
    <w:rsid w:val="03036481"/>
    <w:rsid w:val="06C66B2C"/>
    <w:rsid w:val="07951A43"/>
    <w:rsid w:val="08210C03"/>
    <w:rsid w:val="0B501277"/>
    <w:rsid w:val="0BE712AA"/>
    <w:rsid w:val="0C612BBC"/>
    <w:rsid w:val="0CFD2186"/>
    <w:rsid w:val="0EAC7B6A"/>
    <w:rsid w:val="0F1D1BE6"/>
    <w:rsid w:val="11470D58"/>
    <w:rsid w:val="147040A3"/>
    <w:rsid w:val="15B01435"/>
    <w:rsid w:val="1A5F0BF2"/>
    <w:rsid w:val="1C9B34BA"/>
    <w:rsid w:val="1E95716D"/>
    <w:rsid w:val="1F7735FE"/>
    <w:rsid w:val="223C00C4"/>
    <w:rsid w:val="23615817"/>
    <w:rsid w:val="23F43588"/>
    <w:rsid w:val="24553490"/>
    <w:rsid w:val="26BB7B48"/>
    <w:rsid w:val="28236A13"/>
    <w:rsid w:val="2AE81F62"/>
    <w:rsid w:val="2C353086"/>
    <w:rsid w:val="2D4B2969"/>
    <w:rsid w:val="2E5F53D0"/>
    <w:rsid w:val="2F9F0A1A"/>
    <w:rsid w:val="30B57B68"/>
    <w:rsid w:val="30DA7A53"/>
    <w:rsid w:val="32947CF3"/>
    <w:rsid w:val="329F5791"/>
    <w:rsid w:val="34277AFF"/>
    <w:rsid w:val="360035AF"/>
    <w:rsid w:val="36483D73"/>
    <w:rsid w:val="36F445B4"/>
    <w:rsid w:val="39C619CE"/>
    <w:rsid w:val="3A3D0113"/>
    <w:rsid w:val="3A4A7EEB"/>
    <w:rsid w:val="3F7A5A52"/>
    <w:rsid w:val="3F9A5127"/>
    <w:rsid w:val="3FF14541"/>
    <w:rsid w:val="400303C8"/>
    <w:rsid w:val="41405D1C"/>
    <w:rsid w:val="41D2221E"/>
    <w:rsid w:val="41EA08B5"/>
    <w:rsid w:val="423661A0"/>
    <w:rsid w:val="44813B66"/>
    <w:rsid w:val="462C7C93"/>
    <w:rsid w:val="480A746C"/>
    <w:rsid w:val="4A4B7240"/>
    <w:rsid w:val="4C7E3984"/>
    <w:rsid w:val="4D010499"/>
    <w:rsid w:val="4D1C2EF1"/>
    <w:rsid w:val="4D75593B"/>
    <w:rsid w:val="4EEC1008"/>
    <w:rsid w:val="4F1571E4"/>
    <w:rsid w:val="51667DB2"/>
    <w:rsid w:val="51D677D1"/>
    <w:rsid w:val="52753E57"/>
    <w:rsid w:val="53CC602F"/>
    <w:rsid w:val="543D1BF7"/>
    <w:rsid w:val="54C71C36"/>
    <w:rsid w:val="56E6007D"/>
    <w:rsid w:val="56EC292E"/>
    <w:rsid w:val="573669A4"/>
    <w:rsid w:val="590A633C"/>
    <w:rsid w:val="59AF6166"/>
    <w:rsid w:val="5A307BFC"/>
    <w:rsid w:val="5A3C2BEC"/>
    <w:rsid w:val="5AF72EDA"/>
    <w:rsid w:val="5BC52781"/>
    <w:rsid w:val="60E127CC"/>
    <w:rsid w:val="619A3E3E"/>
    <w:rsid w:val="626179FF"/>
    <w:rsid w:val="62790DF2"/>
    <w:rsid w:val="63A96170"/>
    <w:rsid w:val="64273EAD"/>
    <w:rsid w:val="64712868"/>
    <w:rsid w:val="678C42CF"/>
    <w:rsid w:val="69131D8A"/>
    <w:rsid w:val="698826AD"/>
    <w:rsid w:val="6BB81B36"/>
    <w:rsid w:val="6D7F1132"/>
    <w:rsid w:val="6D900B4E"/>
    <w:rsid w:val="6F021355"/>
    <w:rsid w:val="71D47CC3"/>
    <w:rsid w:val="71E65F8E"/>
    <w:rsid w:val="736A3064"/>
    <w:rsid w:val="75FE106A"/>
    <w:rsid w:val="774E15A1"/>
    <w:rsid w:val="782D565A"/>
    <w:rsid w:val="79116D2A"/>
    <w:rsid w:val="7AC4063A"/>
    <w:rsid w:val="7B992239"/>
    <w:rsid w:val="7CCD30CD"/>
    <w:rsid w:val="7E216FD3"/>
    <w:rsid w:val="7E244281"/>
    <w:rsid w:val="7F4541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3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 Hotel Magazine</Company>
  <Pages>2</Pages>
  <Words>1649</Words>
  <Characters>1711</Characters>
  <Lines>10</Lines>
  <Paragraphs>3</Paragraphs>
  <TotalTime>0</TotalTime>
  <ScaleCrop>false</ScaleCrop>
  <LinksUpToDate>false</LinksUpToDate>
  <CharactersWithSpaces>2204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2015-11-09T01:36:00Z</dcterms:created>
  <dc:creator>Administrator</dc:creator>
  <cp:lastModifiedBy>Cheryl♪·♪Chan</cp:lastModifiedBy>
  <dcterms:modified xsi:type="dcterms:W3CDTF">2024-01-16T02:53:38Z</dcterms:modified>
  <dc:title>2015-2016年度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22F6328094064A068AC60932F83EDE44</vt:lpwstr>
  </property>
</Properties>
</file>